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95EA" w14:textId="77777777" w:rsidR="008C4881" w:rsidRPr="001F64A4" w:rsidRDefault="008C4881" w:rsidP="00F55539">
      <w:pPr>
        <w:widowControl w:val="0"/>
        <w:rPr>
          <w:rFonts w:ascii="Calibri" w:hAnsi="Calibri" w:cs="Calibri"/>
          <w:b/>
          <w:bCs/>
          <w:sz w:val="2"/>
          <w:szCs w:val="36"/>
          <w:u w:val="single"/>
        </w:rPr>
      </w:pPr>
    </w:p>
    <w:tbl>
      <w:tblPr>
        <w:tblpPr w:leftFromText="180" w:rightFromText="180" w:vertAnchor="text" w:horzAnchor="margin" w:tblpXSpec="center" w:tblpY="1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89"/>
      </w:tblGrid>
      <w:tr w:rsidR="00D13FCF" w:rsidRPr="0009295F" w14:paraId="73AA864B" w14:textId="77777777" w:rsidTr="00D13FCF">
        <w:tc>
          <w:tcPr>
            <w:tcW w:w="10632" w:type="dxa"/>
            <w:gridSpan w:val="2"/>
          </w:tcPr>
          <w:p w14:paraId="186E2A92" w14:textId="77777777" w:rsidR="00D13FCF" w:rsidRPr="0009295F" w:rsidRDefault="00053E8D" w:rsidP="00D13FCF">
            <w:pPr>
              <w:widowControl w:val="0"/>
              <w:jc w:val="center"/>
              <w:rPr>
                <w:rFonts w:ascii="Calibri" w:hAnsi="Calibri" w:cs="Calibri"/>
                <w:b/>
                <w:bCs/>
                <w:sz w:val="32"/>
                <w:szCs w:val="28"/>
              </w:rPr>
            </w:pPr>
            <w:r>
              <w:rPr>
                <w:rFonts w:ascii="Calibri" w:hAnsi="Calibri" w:cs="Calibri"/>
                <w:b/>
                <w:bCs/>
                <w:sz w:val="32"/>
                <w:szCs w:val="28"/>
              </w:rPr>
              <w:t>Wellbeing</w:t>
            </w:r>
            <w:r w:rsidR="003024D3">
              <w:rPr>
                <w:rFonts w:ascii="Calibri" w:hAnsi="Calibri" w:cs="Calibri"/>
                <w:b/>
                <w:bCs/>
                <w:sz w:val="32"/>
                <w:szCs w:val="28"/>
              </w:rPr>
              <w:t xml:space="preserve"> </w:t>
            </w:r>
            <w:r w:rsidR="00C32BBC">
              <w:rPr>
                <w:rFonts w:ascii="Calibri" w:hAnsi="Calibri" w:cs="Calibri"/>
                <w:b/>
                <w:bCs/>
                <w:sz w:val="32"/>
                <w:szCs w:val="28"/>
              </w:rPr>
              <w:t>Buddy</w:t>
            </w:r>
            <w:r w:rsidR="003024D3">
              <w:rPr>
                <w:rFonts w:ascii="Calibri" w:hAnsi="Calibri" w:cs="Calibri"/>
                <w:b/>
                <w:bCs/>
                <w:sz w:val="32"/>
                <w:szCs w:val="28"/>
              </w:rPr>
              <w:t xml:space="preserve"> VOLUNTEER</w:t>
            </w:r>
            <w:r w:rsidR="00F55539">
              <w:rPr>
                <w:rFonts w:ascii="Calibri" w:hAnsi="Calibri" w:cs="Calibri"/>
                <w:b/>
                <w:bCs/>
                <w:sz w:val="32"/>
                <w:szCs w:val="28"/>
              </w:rPr>
              <w:t xml:space="preserve"> </w:t>
            </w:r>
            <w:r w:rsidR="00A42DDB" w:rsidRPr="0009295F">
              <w:rPr>
                <w:rFonts w:ascii="Calibri" w:hAnsi="Calibri" w:cs="Calibri"/>
                <w:b/>
                <w:bCs/>
                <w:sz w:val="32"/>
                <w:szCs w:val="28"/>
              </w:rPr>
              <w:t>ROLE</w:t>
            </w:r>
            <w:r w:rsidR="00D13FCF" w:rsidRPr="0009295F">
              <w:rPr>
                <w:rFonts w:ascii="Calibri" w:hAnsi="Calibri" w:cs="Calibri"/>
                <w:b/>
                <w:bCs/>
                <w:sz w:val="32"/>
                <w:szCs w:val="28"/>
              </w:rPr>
              <w:t xml:space="preserve"> DESCRIPTION</w:t>
            </w:r>
          </w:p>
          <w:p w14:paraId="5563E08E" w14:textId="77777777" w:rsidR="00D13FCF" w:rsidRPr="0009295F" w:rsidRDefault="00D13FCF" w:rsidP="00D13FCF">
            <w:pPr>
              <w:widowControl w:val="0"/>
              <w:jc w:val="center"/>
              <w:rPr>
                <w:rFonts w:ascii="Calibri" w:hAnsi="Calibri" w:cs="Calibri"/>
                <w:b/>
                <w:bCs/>
                <w:sz w:val="32"/>
                <w:szCs w:val="28"/>
                <w:u w:val="single"/>
              </w:rPr>
            </w:pPr>
          </w:p>
        </w:tc>
      </w:tr>
      <w:tr w:rsidR="00D13FCF" w:rsidRPr="0009295F" w14:paraId="6CD927DA" w14:textId="77777777" w:rsidTr="00E912BC">
        <w:tc>
          <w:tcPr>
            <w:tcW w:w="2943" w:type="dxa"/>
          </w:tcPr>
          <w:p w14:paraId="6FEEDBDC" w14:textId="77777777" w:rsidR="00D13FCF" w:rsidRPr="0009295F" w:rsidRDefault="00D13FCF" w:rsidP="00D13FCF">
            <w:pPr>
              <w:widowControl w:val="0"/>
              <w:jc w:val="center"/>
              <w:rPr>
                <w:rFonts w:ascii="Calibri" w:hAnsi="Calibri" w:cs="Calibri"/>
                <w:b/>
                <w:bCs/>
                <w:sz w:val="28"/>
                <w:szCs w:val="28"/>
              </w:rPr>
            </w:pPr>
            <w:r w:rsidRPr="0009295F">
              <w:rPr>
                <w:rFonts w:ascii="Calibri" w:hAnsi="Calibri" w:cs="Calibri"/>
                <w:b/>
                <w:bCs/>
                <w:sz w:val="28"/>
                <w:szCs w:val="28"/>
              </w:rPr>
              <w:t>POST TITLE:</w:t>
            </w:r>
          </w:p>
        </w:tc>
        <w:tc>
          <w:tcPr>
            <w:tcW w:w="7689" w:type="dxa"/>
          </w:tcPr>
          <w:p w14:paraId="3975876D" w14:textId="77777777" w:rsidR="00D13FCF" w:rsidRPr="0009295F" w:rsidRDefault="00053E8D" w:rsidP="00C32BBC">
            <w:pPr>
              <w:widowControl w:val="0"/>
              <w:rPr>
                <w:rFonts w:ascii="Calibri" w:hAnsi="Calibri" w:cs="Calibri"/>
                <w:bCs/>
                <w:sz w:val="24"/>
                <w:szCs w:val="28"/>
              </w:rPr>
            </w:pPr>
            <w:r>
              <w:rPr>
                <w:rFonts w:ascii="Calibri" w:hAnsi="Calibri" w:cs="Calibri"/>
                <w:bCs/>
                <w:sz w:val="24"/>
                <w:szCs w:val="28"/>
              </w:rPr>
              <w:t>Wellbeing</w:t>
            </w:r>
            <w:r w:rsidR="00C32BBC">
              <w:rPr>
                <w:rFonts w:ascii="Calibri" w:hAnsi="Calibri" w:cs="Calibri"/>
                <w:bCs/>
                <w:sz w:val="24"/>
                <w:szCs w:val="28"/>
              </w:rPr>
              <w:t xml:space="preserve"> Buddy</w:t>
            </w:r>
            <w:r w:rsidR="003024D3">
              <w:rPr>
                <w:rFonts w:ascii="Calibri" w:hAnsi="Calibri" w:cs="Calibri"/>
                <w:bCs/>
                <w:sz w:val="24"/>
                <w:szCs w:val="28"/>
              </w:rPr>
              <w:t xml:space="preserve">  - Wellbeing Service</w:t>
            </w:r>
            <w:r w:rsidR="00517B47">
              <w:rPr>
                <w:rFonts w:ascii="Calibri" w:hAnsi="Calibri" w:cs="Calibri"/>
                <w:bCs/>
                <w:sz w:val="24"/>
                <w:szCs w:val="28"/>
              </w:rPr>
              <w:t xml:space="preserve"> </w:t>
            </w:r>
          </w:p>
        </w:tc>
      </w:tr>
      <w:tr w:rsidR="00D13FCF" w:rsidRPr="0009295F" w14:paraId="647AED3E" w14:textId="77777777" w:rsidTr="00E912BC">
        <w:tc>
          <w:tcPr>
            <w:tcW w:w="2943" w:type="dxa"/>
          </w:tcPr>
          <w:p w14:paraId="61DACC6E" w14:textId="77777777" w:rsidR="00D13FCF" w:rsidRPr="0009295F" w:rsidRDefault="00D13FCF" w:rsidP="00D13FCF">
            <w:pPr>
              <w:widowControl w:val="0"/>
              <w:jc w:val="center"/>
              <w:rPr>
                <w:rFonts w:ascii="Calibri" w:hAnsi="Calibri" w:cs="Calibri"/>
                <w:b/>
                <w:bCs/>
                <w:sz w:val="28"/>
                <w:szCs w:val="28"/>
              </w:rPr>
            </w:pPr>
            <w:r w:rsidRPr="0009295F">
              <w:rPr>
                <w:rFonts w:ascii="Calibri" w:hAnsi="Calibri" w:cs="Calibri"/>
                <w:b/>
                <w:bCs/>
                <w:sz w:val="28"/>
                <w:szCs w:val="28"/>
              </w:rPr>
              <w:t>RESPONSIBLE TO:</w:t>
            </w:r>
          </w:p>
        </w:tc>
        <w:tc>
          <w:tcPr>
            <w:tcW w:w="7689" w:type="dxa"/>
          </w:tcPr>
          <w:p w14:paraId="21E18A14" w14:textId="77777777" w:rsidR="00D13FCF" w:rsidRPr="0009295F" w:rsidRDefault="00943B41" w:rsidP="00517B47">
            <w:pPr>
              <w:widowControl w:val="0"/>
              <w:rPr>
                <w:rFonts w:ascii="Calibri" w:hAnsi="Calibri" w:cs="Calibri"/>
                <w:bCs/>
                <w:i/>
                <w:sz w:val="24"/>
                <w:szCs w:val="28"/>
              </w:rPr>
            </w:pPr>
            <w:r>
              <w:rPr>
                <w:rFonts w:ascii="Calibri" w:hAnsi="Calibri" w:cs="Calibri"/>
                <w:bCs/>
                <w:i/>
                <w:sz w:val="24"/>
                <w:szCs w:val="28"/>
              </w:rPr>
              <w:t xml:space="preserve">Wellbeing Support Worker </w:t>
            </w:r>
          </w:p>
        </w:tc>
      </w:tr>
    </w:tbl>
    <w:p w14:paraId="5AEC4468" w14:textId="77777777" w:rsidR="00A913AB" w:rsidRPr="0009295F" w:rsidRDefault="00A913AB" w:rsidP="006B009B">
      <w:pPr>
        <w:widowControl w:val="0"/>
        <w:jc w:val="center"/>
        <w:rPr>
          <w:rFonts w:ascii="Calibri" w:hAnsi="Calibri" w:cs="Calibri"/>
          <w:b/>
          <w:bCs/>
          <w:sz w:val="28"/>
          <w:szCs w:val="28"/>
          <w:u w:val="single"/>
        </w:rPr>
      </w:pPr>
    </w:p>
    <w:tbl>
      <w:tblPr>
        <w:tblpPr w:leftFromText="180" w:rightFromText="180" w:vertAnchor="text" w:horzAnchor="margin" w:tblpXSpec="center" w:tblpY="1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245"/>
      </w:tblGrid>
      <w:tr w:rsidR="00D13FCF" w:rsidRPr="0009295F" w14:paraId="60BC2E5B" w14:textId="77777777" w:rsidTr="001F64A4">
        <w:tc>
          <w:tcPr>
            <w:tcW w:w="1368" w:type="dxa"/>
          </w:tcPr>
          <w:p w14:paraId="35091E4D" w14:textId="77777777" w:rsidR="00D13FCF" w:rsidRPr="00662B68" w:rsidRDefault="00D13FCF" w:rsidP="00D13FCF">
            <w:pPr>
              <w:widowControl w:val="0"/>
              <w:jc w:val="center"/>
              <w:rPr>
                <w:rFonts w:ascii="Calibri" w:hAnsi="Calibri" w:cs="Calibri"/>
                <w:b/>
                <w:bCs/>
                <w:sz w:val="28"/>
                <w:szCs w:val="28"/>
              </w:rPr>
            </w:pPr>
          </w:p>
          <w:p w14:paraId="39DC459E" w14:textId="77777777" w:rsidR="00D13FCF" w:rsidRPr="00662B68" w:rsidRDefault="00D13FCF" w:rsidP="00D13FCF">
            <w:pPr>
              <w:widowControl w:val="0"/>
              <w:jc w:val="center"/>
              <w:rPr>
                <w:rFonts w:ascii="Calibri" w:hAnsi="Calibri" w:cs="Calibri"/>
                <w:b/>
                <w:bCs/>
                <w:sz w:val="28"/>
                <w:szCs w:val="28"/>
              </w:rPr>
            </w:pPr>
            <w:r w:rsidRPr="00662B68">
              <w:rPr>
                <w:rFonts w:ascii="Calibri" w:hAnsi="Calibri" w:cs="Calibri"/>
                <w:b/>
                <w:bCs/>
                <w:sz w:val="28"/>
                <w:szCs w:val="28"/>
              </w:rPr>
              <w:t xml:space="preserve">Main Purpose </w:t>
            </w:r>
          </w:p>
          <w:p w14:paraId="5267897A" w14:textId="77777777" w:rsidR="00D13FCF" w:rsidRPr="00662B68" w:rsidRDefault="00D13FCF" w:rsidP="00D13FCF">
            <w:pPr>
              <w:widowControl w:val="0"/>
              <w:jc w:val="center"/>
              <w:rPr>
                <w:rFonts w:ascii="Calibri" w:hAnsi="Calibri" w:cs="Calibri"/>
                <w:b/>
                <w:bCs/>
                <w:sz w:val="28"/>
                <w:szCs w:val="28"/>
              </w:rPr>
            </w:pPr>
          </w:p>
        </w:tc>
        <w:tc>
          <w:tcPr>
            <w:tcW w:w="9264" w:type="dxa"/>
          </w:tcPr>
          <w:p w14:paraId="6911E74F" w14:textId="77777777" w:rsidR="00E67DBA" w:rsidRPr="00662B68" w:rsidRDefault="000764C7" w:rsidP="002432CD">
            <w:pPr>
              <w:jc w:val="both"/>
              <w:rPr>
                <w:rFonts w:ascii="Calibri" w:hAnsi="Calibri" w:cs="Calibri"/>
                <w:b/>
                <w:sz w:val="22"/>
                <w:szCs w:val="22"/>
              </w:rPr>
            </w:pPr>
            <w:r w:rsidRPr="00662B68">
              <w:rPr>
                <w:rFonts w:ascii="Calibri" w:hAnsi="Calibri" w:cs="Calibri"/>
                <w:b/>
                <w:sz w:val="22"/>
                <w:szCs w:val="22"/>
              </w:rPr>
              <w:t>Overview</w:t>
            </w:r>
          </w:p>
          <w:p w14:paraId="6EE3A14E" w14:textId="77777777" w:rsidR="003024D3" w:rsidRPr="00142D15" w:rsidRDefault="006251F8" w:rsidP="00662B68">
            <w:pPr>
              <w:jc w:val="both"/>
              <w:rPr>
                <w:rFonts w:asciiTheme="minorHAnsi" w:hAnsiTheme="minorHAnsi" w:cstheme="minorHAnsi"/>
                <w:sz w:val="24"/>
                <w:szCs w:val="24"/>
              </w:rPr>
            </w:pPr>
            <w:r>
              <w:rPr>
                <w:rFonts w:ascii="Calibri" w:hAnsi="Calibri" w:cs="Calibri"/>
                <w:sz w:val="22"/>
                <w:szCs w:val="22"/>
              </w:rPr>
              <w:t>Help someone to improve their wellbeing and help themselves to lead a healthy and happy life.</w:t>
            </w:r>
            <w:r w:rsidR="00C32BBC">
              <w:rPr>
                <w:rFonts w:ascii="Calibri" w:hAnsi="Calibri" w:cs="Calibri"/>
                <w:sz w:val="22"/>
                <w:szCs w:val="22"/>
              </w:rPr>
              <w:t xml:space="preserve"> </w:t>
            </w:r>
            <w:r w:rsidR="00142D15">
              <w:rPr>
                <w:rFonts w:ascii="Calibri" w:hAnsi="Calibri" w:cs="Calibri"/>
                <w:sz w:val="22"/>
                <w:szCs w:val="22"/>
              </w:rPr>
              <w:t>This role</w:t>
            </w:r>
            <w:r w:rsidR="00C32BBC">
              <w:rPr>
                <w:rFonts w:ascii="Calibri" w:hAnsi="Calibri" w:cs="Calibri"/>
                <w:sz w:val="22"/>
                <w:szCs w:val="22"/>
              </w:rPr>
              <w:t xml:space="preserve"> </w:t>
            </w:r>
            <w:r>
              <w:rPr>
                <w:rFonts w:ascii="Calibri" w:hAnsi="Calibri" w:cs="Calibri"/>
                <w:sz w:val="22"/>
                <w:szCs w:val="22"/>
              </w:rPr>
              <w:t>support</w:t>
            </w:r>
            <w:r w:rsidR="00142D15">
              <w:rPr>
                <w:rFonts w:ascii="Calibri" w:hAnsi="Calibri" w:cs="Calibri"/>
                <w:sz w:val="22"/>
                <w:szCs w:val="22"/>
              </w:rPr>
              <w:t>s</w:t>
            </w:r>
            <w:r>
              <w:rPr>
                <w:rFonts w:ascii="Calibri" w:hAnsi="Calibri" w:cs="Calibri"/>
                <w:sz w:val="22"/>
                <w:szCs w:val="22"/>
              </w:rPr>
              <w:t xml:space="preserve"> someone to </w:t>
            </w:r>
            <w:r w:rsidR="00C32BBC">
              <w:rPr>
                <w:rFonts w:ascii="Calibri" w:hAnsi="Calibri" w:cs="Calibri"/>
                <w:sz w:val="22"/>
                <w:szCs w:val="22"/>
              </w:rPr>
              <w:t xml:space="preserve">attend a group or course </w:t>
            </w:r>
            <w:r>
              <w:rPr>
                <w:rFonts w:ascii="Calibri" w:hAnsi="Calibri" w:cs="Calibri"/>
                <w:sz w:val="22"/>
                <w:szCs w:val="22"/>
              </w:rPr>
              <w:t xml:space="preserve">and accompany </w:t>
            </w:r>
            <w:r w:rsidR="00C32BBC">
              <w:rPr>
                <w:rFonts w:ascii="Calibri" w:hAnsi="Calibri" w:cs="Calibri"/>
                <w:sz w:val="22"/>
                <w:szCs w:val="22"/>
              </w:rPr>
              <w:t xml:space="preserve">them </w:t>
            </w:r>
            <w:r>
              <w:rPr>
                <w:rFonts w:ascii="Calibri" w:hAnsi="Calibri" w:cs="Calibri"/>
                <w:sz w:val="22"/>
                <w:szCs w:val="22"/>
              </w:rPr>
              <w:t xml:space="preserve">to </w:t>
            </w:r>
            <w:r w:rsidR="00C32BBC">
              <w:rPr>
                <w:rFonts w:ascii="Calibri" w:hAnsi="Calibri" w:cs="Calibri"/>
                <w:sz w:val="22"/>
                <w:szCs w:val="22"/>
              </w:rPr>
              <w:t xml:space="preserve">feel comfortable to attend </w:t>
            </w:r>
            <w:r w:rsidR="00C32BBC" w:rsidRPr="00142D15">
              <w:rPr>
                <w:rFonts w:asciiTheme="minorHAnsi" w:hAnsiTheme="minorHAnsi" w:cstheme="minorHAnsi"/>
                <w:sz w:val="24"/>
                <w:szCs w:val="24"/>
              </w:rPr>
              <w:t xml:space="preserve">independently.  </w:t>
            </w:r>
          </w:p>
          <w:p w14:paraId="2DB024D9" w14:textId="77777777" w:rsidR="006251F8" w:rsidRPr="00142D15" w:rsidRDefault="006251F8" w:rsidP="00662B68">
            <w:pPr>
              <w:jc w:val="both"/>
              <w:rPr>
                <w:rFonts w:asciiTheme="minorHAnsi" w:hAnsiTheme="minorHAnsi" w:cstheme="minorHAnsi"/>
                <w:sz w:val="24"/>
                <w:szCs w:val="24"/>
              </w:rPr>
            </w:pPr>
          </w:p>
          <w:p w14:paraId="598267E1" w14:textId="77777777" w:rsidR="00142D15" w:rsidRPr="00142D15" w:rsidRDefault="006251F8" w:rsidP="00662B68">
            <w:pPr>
              <w:jc w:val="both"/>
              <w:rPr>
                <w:rFonts w:asciiTheme="minorHAnsi" w:hAnsiTheme="minorHAnsi" w:cstheme="minorHAnsi"/>
                <w:sz w:val="24"/>
                <w:szCs w:val="24"/>
              </w:rPr>
            </w:pPr>
            <w:r w:rsidRPr="00142D15">
              <w:rPr>
                <w:rFonts w:asciiTheme="minorHAnsi" w:hAnsiTheme="minorHAnsi" w:cstheme="minorHAnsi"/>
                <w:sz w:val="24"/>
                <w:szCs w:val="24"/>
              </w:rPr>
              <w:t>You’ll be paired with someone who needs a</w:t>
            </w:r>
            <w:r w:rsidR="00142D15" w:rsidRPr="00142D15">
              <w:rPr>
                <w:rFonts w:asciiTheme="minorHAnsi" w:hAnsiTheme="minorHAnsi" w:cstheme="minorHAnsi"/>
                <w:sz w:val="24"/>
                <w:szCs w:val="24"/>
              </w:rPr>
              <w:t xml:space="preserve"> hand to access groups, volunteering opportunities or wellbeing activities. This might be because they feel anxious about going somewhere new, or don’t have confidence to go by themselves. They will have been supported by a Wellbeing Support Worker to set a wellbeing action plan, which might involve a few different things for them to do which will improve their wellbeing.  </w:t>
            </w:r>
          </w:p>
          <w:p w14:paraId="7AD814C7" w14:textId="77777777" w:rsidR="00142D15" w:rsidRPr="00662B68" w:rsidRDefault="00142D15" w:rsidP="002432CD">
            <w:pPr>
              <w:jc w:val="both"/>
              <w:rPr>
                <w:rFonts w:ascii="Calibri" w:hAnsi="Calibri" w:cs="Calibri"/>
                <w:b/>
                <w:sz w:val="22"/>
                <w:szCs w:val="22"/>
              </w:rPr>
            </w:pPr>
          </w:p>
          <w:p w14:paraId="4EA201AA" w14:textId="77777777" w:rsidR="00E67DBA" w:rsidRPr="00662B68" w:rsidRDefault="00B8137D" w:rsidP="002432CD">
            <w:pPr>
              <w:jc w:val="both"/>
              <w:rPr>
                <w:rFonts w:ascii="Calibri" w:hAnsi="Calibri" w:cs="Calibri"/>
                <w:b/>
                <w:sz w:val="22"/>
                <w:szCs w:val="22"/>
              </w:rPr>
            </w:pPr>
            <w:r w:rsidRPr="00662B68">
              <w:rPr>
                <w:rFonts w:ascii="Calibri" w:hAnsi="Calibri" w:cs="Calibri"/>
                <w:b/>
                <w:sz w:val="22"/>
                <w:szCs w:val="22"/>
              </w:rPr>
              <w:t>Tasks</w:t>
            </w:r>
            <w:r w:rsidR="00A42DDB" w:rsidRPr="00662B68">
              <w:rPr>
                <w:rFonts w:ascii="Calibri" w:hAnsi="Calibri" w:cs="Calibri"/>
                <w:b/>
                <w:sz w:val="22"/>
                <w:szCs w:val="22"/>
              </w:rPr>
              <w:t xml:space="preserve"> </w:t>
            </w:r>
          </w:p>
          <w:p w14:paraId="3826BBD6" w14:textId="77777777" w:rsidR="00D15368" w:rsidRPr="00517B47" w:rsidRDefault="006251F8" w:rsidP="00517B47">
            <w:pPr>
              <w:numPr>
                <w:ilvl w:val="0"/>
                <w:numId w:val="30"/>
              </w:numPr>
              <w:jc w:val="both"/>
              <w:rPr>
                <w:rFonts w:ascii="Calibri" w:hAnsi="Calibri" w:cs="Calibri"/>
                <w:b/>
                <w:bCs/>
                <w:sz w:val="22"/>
                <w:szCs w:val="22"/>
                <w:u w:val="single"/>
              </w:rPr>
            </w:pPr>
            <w:r>
              <w:rPr>
                <w:rFonts w:ascii="Calibri" w:hAnsi="Calibri" w:cs="Calibri"/>
                <w:bCs/>
                <w:sz w:val="22"/>
                <w:szCs w:val="22"/>
              </w:rPr>
              <w:t>Use the action plan to agree with the person what they’d like support to access</w:t>
            </w:r>
          </w:p>
          <w:p w14:paraId="4100DBDB" w14:textId="77777777" w:rsidR="00517B47" w:rsidRDefault="006251F8" w:rsidP="00517B47">
            <w:pPr>
              <w:numPr>
                <w:ilvl w:val="0"/>
                <w:numId w:val="30"/>
              </w:numPr>
              <w:jc w:val="both"/>
              <w:rPr>
                <w:rFonts w:ascii="Calibri" w:hAnsi="Calibri" w:cs="Calibri"/>
                <w:bCs/>
                <w:sz w:val="22"/>
                <w:szCs w:val="22"/>
              </w:rPr>
            </w:pPr>
            <w:r w:rsidRPr="006251F8">
              <w:rPr>
                <w:rFonts w:ascii="Calibri" w:hAnsi="Calibri" w:cs="Calibri"/>
                <w:bCs/>
                <w:sz w:val="22"/>
                <w:szCs w:val="22"/>
              </w:rPr>
              <w:t xml:space="preserve">Support the person to find transport to the activity, </w:t>
            </w:r>
            <w:r>
              <w:rPr>
                <w:rFonts w:ascii="Calibri" w:hAnsi="Calibri" w:cs="Calibri"/>
                <w:bCs/>
                <w:sz w:val="22"/>
                <w:szCs w:val="22"/>
              </w:rPr>
              <w:t xml:space="preserve">accompany them on a bus, community transport or meet them at the venue beforehand. </w:t>
            </w:r>
          </w:p>
          <w:p w14:paraId="58FF359A" w14:textId="77777777" w:rsidR="006251F8" w:rsidRDefault="006251F8" w:rsidP="00517B47">
            <w:pPr>
              <w:numPr>
                <w:ilvl w:val="0"/>
                <w:numId w:val="30"/>
              </w:numPr>
              <w:jc w:val="both"/>
              <w:rPr>
                <w:rFonts w:ascii="Calibri" w:hAnsi="Calibri" w:cs="Calibri"/>
                <w:bCs/>
                <w:sz w:val="22"/>
                <w:szCs w:val="22"/>
              </w:rPr>
            </w:pPr>
            <w:r>
              <w:rPr>
                <w:rFonts w:ascii="Calibri" w:hAnsi="Calibri" w:cs="Calibri"/>
                <w:bCs/>
                <w:sz w:val="22"/>
                <w:szCs w:val="22"/>
              </w:rPr>
              <w:t>Accompany them to the activity and support them to participate</w:t>
            </w:r>
          </w:p>
          <w:p w14:paraId="51B83501" w14:textId="77777777" w:rsidR="006251F8" w:rsidRPr="006251F8" w:rsidRDefault="006251F8" w:rsidP="00517B47">
            <w:pPr>
              <w:numPr>
                <w:ilvl w:val="0"/>
                <w:numId w:val="30"/>
              </w:numPr>
              <w:jc w:val="both"/>
              <w:rPr>
                <w:rFonts w:ascii="Calibri" w:hAnsi="Calibri" w:cs="Calibri"/>
                <w:bCs/>
                <w:sz w:val="22"/>
                <w:szCs w:val="22"/>
              </w:rPr>
            </w:pPr>
            <w:r>
              <w:rPr>
                <w:rFonts w:ascii="Calibri" w:hAnsi="Calibri" w:cs="Calibri"/>
                <w:bCs/>
                <w:sz w:val="22"/>
                <w:szCs w:val="22"/>
              </w:rPr>
              <w:t>Raise any concerns with the wellbeing manger</w:t>
            </w:r>
          </w:p>
          <w:p w14:paraId="22D63BF6" w14:textId="77777777" w:rsidR="00D55B40" w:rsidRDefault="006251F8" w:rsidP="006251F8">
            <w:pPr>
              <w:numPr>
                <w:ilvl w:val="0"/>
                <w:numId w:val="30"/>
              </w:numPr>
              <w:jc w:val="both"/>
              <w:rPr>
                <w:rFonts w:ascii="Calibri" w:hAnsi="Calibri" w:cs="Calibri"/>
                <w:bCs/>
                <w:sz w:val="22"/>
                <w:szCs w:val="22"/>
              </w:rPr>
            </w:pPr>
            <w:r>
              <w:rPr>
                <w:rFonts w:ascii="Calibri" w:hAnsi="Calibri" w:cs="Calibri"/>
                <w:bCs/>
                <w:sz w:val="22"/>
                <w:szCs w:val="22"/>
              </w:rPr>
              <w:t>Check in and out with the wellbeing co-ordinator to ensure safe working</w:t>
            </w:r>
          </w:p>
          <w:p w14:paraId="0FC7029E" w14:textId="77777777" w:rsidR="006251F8" w:rsidRPr="00517B47" w:rsidRDefault="006251F8" w:rsidP="00142D15">
            <w:pPr>
              <w:ind w:left="720"/>
              <w:jc w:val="both"/>
              <w:rPr>
                <w:rFonts w:ascii="Calibri" w:hAnsi="Calibri" w:cs="Calibri"/>
                <w:bCs/>
                <w:sz w:val="22"/>
                <w:szCs w:val="22"/>
              </w:rPr>
            </w:pPr>
          </w:p>
        </w:tc>
      </w:tr>
      <w:tr w:rsidR="00B8137D" w:rsidRPr="0009295F" w14:paraId="6B7AD047" w14:textId="77777777" w:rsidTr="001F64A4">
        <w:tc>
          <w:tcPr>
            <w:tcW w:w="1368" w:type="dxa"/>
          </w:tcPr>
          <w:p w14:paraId="2E4B336C" w14:textId="77777777" w:rsidR="00B8137D" w:rsidRPr="0009295F" w:rsidRDefault="00B8137D" w:rsidP="00D13FCF">
            <w:pPr>
              <w:widowControl w:val="0"/>
              <w:jc w:val="center"/>
              <w:rPr>
                <w:rFonts w:ascii="Calibri" w:hAnsi="Calibri" w:cs="Calibri"/>
                <w:b/>
                <w:bCs/>
                <w:sz w:val="28"/>
                <w:szCs w:val="28"/>
              </w:rPr>
            </w:pPr>
            <w:r w:rsidRPr="0009295F">
              <w:rPr>
                <w:rFonts w:ascii="Calibri" w:hAnsi="Calibri" w:cs="Calibri"/>
                <w:b/>
                <w:bCs/>
                <w:sz w:val="28"/>
                <w:szCs w:val="28"/>
              </w:rPr>
              <w:t>Time</w:t>
            </w:r>
          </w:p>
        </w:tc>
        <w:tc>
          <w:tcPr>
            <w:tcW w:w="9264" w:type="dxa"/>
          </w:tcPr>
          <w:p w14:paraId="16009253" w14:textId="77777777" w:rsidR="006251F8" w:rsidRDefault="006251F8" w:rsidP="006251F8">
            <w:pPr>
              <w:jc w:val="both"/>
              <w:rPr>
                <w:rFonts w:ascii="Calibri" w:hAnsi="Calibri" w:cs="Calibri"/>
                <w:sz w:val="22"/>
                <w:szCs w:val="22"/>
              </w:rPr>
            </w:pPr>
          </w:p>
          <w:p w14:paraId="2EFA36B2" w14:textId="77777777" w:rsidR="006251F8" w:rsidRDefault="006251F8" w:rsidP="006251F8">
            <w:pPr>
              <w:jc w:val="both"/>
              <w:rPr>
                <w:rFonts w:ascii="Calibri" w:hAnsi="Calibri" w:cs="Calibri"/>
                <w:sz w:val="22"/>
                <w:szCs w:val="22"/>
              </w:rPr>
            </w:pPr>
            <w:r>
              <w:rPr>
                <w:rFonts w:ascii="Calibri" w:hAnsi="Calibri" w:cs="Calibri"/>
                <w:sz w:val="22"/>
                <w:szCs w:val="22"/>
              </w:rPr>
              <w:t>At least 4 sessions over 4 weeks with one person at times of the activities they’d like to attend.</w:t>
            </w:r>
          </w:p>
          <w:p w14:paraId="50111B83" w14:textId="77777777" w:rsidR="00142D15" w:rsidRDefault="00142D15" w:rsidP="006251F8">
            <w:pPr>
              <w:jc w:val="both"/>
              <w:rPr>
                <w:rFonts w:ascii="Calibri" w:hAnsi="Calibri" w:cs="Calibri"/>
                <w:sz w:val="22"/>
                <w:szCs w:val="22"/>
              </w:rPr>
            </w:pPr>
            <w:r>
              <w:rPr>
                <w:rFonts w:ascii="Calibri" w:hAnsi="Calibri" w:cs="Calibri"/>
                <w:sz w:val="22"/>
                <w:szCs w:val="22"/>
              </w:rPr>
              <w:t xml:space="preserve">Ideally a commitment of 3 months would be best to get the most from the volunteering. </w:t>
            </w:r>
          </w:p>
          <w:p w14:paraId="3B594A0E" w14:textId="77777777" w:rsidR="006251F8" w:rsidRPr="00662B68" w:rsidRDefault="006251F8" w:rsidP="006251F8">
            <w:pPr>
              <w:jc w:val="both"/>
              <w:rPr>
                <w:rFonts w:ascii="Calibri" w:hAnsi="Calibri" w:cs="Calibri"/>
                <w:sz w:val="22"/>
                <w:szCs w:val="22"/>
              </w:rPr>
            </w:pPr>
          </w:p>
        </w:tc>
      </w:tr>
      <w:tr w:rsidR="00E912BC" w:rsidRPr="0009295F" w14:paraId="7C73564E" w14:textId="77777777" w:rsidTr="001F64A4">
        <w:tc>
          <w:tcPr>
            <w:tcW w:w="1368" w:type="dxa"/>
          </w:tcPr>
          <w:p w14:paraId="619521C9" w14:textId="77777777" w:rsidR="00E912BC" w:rsidRPr="0009295F" w:rsidRDefault="00E912BC" w:rsidP="00D13FCF">
            <w:pPr>
              <w:widowControl w:val="0"/>
              <w:jc w:val="center"/>
              <w:rPr>
                <w:rFonts w:ascii="Calibri" w:hAnsi="Calibri" w:cs="Calibri"/>
                <w:b/>
                <w:bCs/>
                <w:sz w:val="28"/>
                <w:szCs w:val="28"/>
              </w:rPr>
            </w:pPr>
            <w:r w:rsidRPr="0009295F">
              <w:rPr>
                <w:rFonts w:ascii="Calibri" w:hAnsi="Calibri" w:cs="Calibri"/>
                <w:b/>
                <w:bCs/>
                <w:sz w:val="28"/>
                <w:szCs w:val="28"/>
              </w:rPr>
              <w:t>Location</w:t>
            </w:r>
          </w:p>
        </w:tc>
        <w:tc>
          <w:tcPr>
            <w:tcW w:w="9264" w:type="dxa"/>
          </w:tcPr>
          <w:p w14:paraId="313E0EBC" w14:textId="77777777" w:rsidR="00517B47" w:rsidRDefault="00D527A5" w:rsidP="00517B47">
            <w:pPr>
              <w:jc w:val="both"/>
              <w:rPr>
                <w:rFonts w:ascii="Calibri" w:hAnsi="Calibri" w:cs="Calibri"/>
                <w:sz w:val="22"/>
                <w:szCs w:val="22"/>
              </w:rPr>
            </w:pPr>
            <w:r w:rsidRPr="00662B68">
              <w:rPr>
                <w:rFonts w:ascii="Calibri" w:hAnsi="Calibri" w:cs="Calibri"/>
                <w:sz w:val="22"/>
                <w:szCs w:val="22"/>
              </w:rPr>
              <w:br/>
            </w:r>
            <w:r w:rsidR="00517B47">
              <w:rPr>
                <w:rFonts w:ascii="Calibri" w:hAnsi="Calibri" w:cs="Calibri"/>
                <w:sz w:val="22"/>
                <w:szCs w:val="22"/>
              </w:rPr>
              <w:t xml:space="preserve"> </w:t>
            </w:r>
            <w:r w:rsidR="001F64A4">
              <w:rPr>
                <w:rFonts w:ascii="Calibri" w:hAnsi="Calibri" w:cs="Calibri"/>
                <w:sz w:val="22"/>
                <w:szCs w:val="22"/>
              </w:rPr>
              <w:t xml:space="preserve">TBC various across South </w:t>
            </w:r>
            <w:proofErr w:type="spellStart"/>
            <w:r w:rsidR="001F64A4">
              <w:rPr>
                <w:rFonts w:ascii="Calibri" w:hAnsi="Calibri" w:cs="Calibri"/>
                <w:sz w:val="22"/>
                <w:szCs w:val="22"/>
              </w:rPr>
              <w:t>Glos</w:t>
            </w:r>
            <w:proofErr w:type="spellEnd"/>
            <w:r w:rsidR="006251F8">
              <w:rPr>
                <w:rFonts w:ascii="Calibri" w:hAnsi="Calibri" w:cs="Calibri"/>
                <w:sz w:val="22"/>
                <w:szCs w:val="22"/>
              </w:rPr>
              <w:t xml:space="preserve"> depending on location of people and activities. </w:t>
            </w:r>
          </w:p>
          <w:p w14:paraId="34C81FA9" w14:textId="77777777" w:rsidR="00E912BC" w:rsidRPr="00662B68" w:rsidRDefault="00E912BC" w:rsidP="002432CD">
            <w:pPr>
              <w:jc w:val="both"/>
              <w:rPr>
                <w:rFonts w:ascii="Calibri" w:hAnsi="Calibri" w:cs="Calibri"/>
                <w:sz w:val="22"/>
                <w:szCs w:val="22"/>
              </w:rPr>
            </w:pPr>
          </w:p>
        </w:tc>
      </w:tr>
      <w:tr w:rsidR="00664C93" w:rsidRPr="0009295F" w14:paraId="7C7EE63F" w14:textId="77777777" w:rsidTr="001F64A4">
        <w:tc>
          <w:tcPr>
            <w:tcW w:w="1368" w:type="dxa"/>
          </w:tcPr>
          <w:p w14:paraId="6FC2EC36" w14:textId="77777777" w:rsidR="00664C93" w:rsidRPr="0009295F" w:rsidRDefault="00664C93" w:rsidP="00D13FCF">
            <w:pPr>
              <w:widowControl w:val="0"/>
              <w:jc w:val="center"/>
              <w:rPr>
                <w:rFonts w:ascii="Calibri" w:hAnsi="Calibri" w:cs="Calibri"/>
                <w:b/>
                <w:bCs/>
                <w:sz w:val="28"/>
                <w:szCs w:val="28"/>
              </w:rPr>
            </w:pPr>
            <w:r w:rsidRPr="0009295F">
              <w:rPr>
                <w:rFonts w:ascii="Calibri" w:hAnsi="Calibri" w:cs="Calibri"/>
                <w:b/>
                <w:bCs/>
                <w:sz w:val="28"/>
                <w:szCs w:val="28"/>
              </w:rPr>
              <w:t>Support and Training</w:t>
            </w:r>
          </w:p>
        </w:tc>
        <w:tc>
          <w:tcPr>
            <w:tcW w:w="9264" w:type="dxa"/>
          </w:tcPr>
          <w:p w14:paraId="23ECD9D1" w14:textId="77777777" w:rsidR="000764C7" w:rsidRPr="00662B68" w:rsidRDefault="000764C7" w:rsidP="000764C7">
            <w:pPr>
              <w:widowControl w:val="0"/>
              <w:jc w:val="both"/>
              <w:rPr>
                <w:rFonts w:ascii="Calibri" w:hAnsi="Calibri" w:cs="Calibri"/>
                <w:sz w:val="22"/>
                <w:szCs w:val="22"/>
              </w:rPr>
            </w:pPr>
            <w:r w:rsidRPr="00662B68">
              <w:rPr>
                <w:rFonts w:ascii="Calibri" w:hAnsi="Calibri" w:cs="Calibri"/>
                <w:sz w:val="22"/>
                <w:szCs w:val="22"/>
              </w:rPr>
              <w:t>Volunteer Induction session</w:t>
            </w:r>
            <w:r w:rsidR="00662B68">
              <w:rPr>
                <w:rFonts w:ascii="Calibri" w:hAnsi="Calibri" w:cs="Calibri"/>
                <w:sz w:val="22"/>
                <w:szCs w:val="22"/>
              </w:rPr>
              <w:t xml:space="preserve"> to the organisation</w:t>
            </w:r>
            <w:r w:rsidRPr="00662B68">
              <w:rPr>
                <w:rFonts w:ascii="Calibri" w:hAnsi="Calibri" w:cs="Calibri"/>
                <w:sz w:val="22"/>
                <w:szCs w:val="22"/>
              </w:rPr>
              <w:t xml:space="preserve"> lasting 2 hours</w:t>
            </w:r>
          </w:p>
          <w:p w14:paraId="506CE6B0" w14:textId="77777777" w:rsidR="000764C7" w:rsidRDefault="00662B68" w:rsidP="00664C93">
            <w:pPr>
              <w:widowControl w:val="0"/>
              <w:jc w:val="both"/>
              <w:rPr>
                <w:rFonts w:ascii="Calibri" w:hAnsi="Calibri" w:cs="Calibri"/>
                <w:sz w:val="22"/>
                <w:szCs w:val="22"/>
              </w:rPr>
            </w:pPr>
            <w:r>
              <w:rPr>
                <w:rFonts w:ascii="Calibri" w:hAnsi="Calibri" w:cs="Calibri"/>
                <w:sz w:val="22"/>
                <w:szCs w:val="22"/>
              </w:rPr>
              <w:t>Supervision and support from your staff supervisor</w:t>
            </w:r>
            <w:r w:rsidR="00734F15">
              <w:rPr>
                <w:rFonts w:ascii="Calibri" w:hAnsi="Calibri" w:cs="Calibri"/>
                <w:sz w:val="22"/>
                <w:szCs w:val="22"/>
              </w:rPr>
              <w:t xml:space="preserve">. </w:t>
            </w:r>
          </w:p>
          <w:p w14:paraId="7CDADDE1" w14:textId="77777777" w:rsidR="00734F15" w:rsidRDefault="00734F15" w:rsidP="00664C93">
            <w:pPr>
              <w:widowControl w:val="0"/>
              <w:jc w:val="both"/>
              <w:rPr>
                <w:rFonts w:ascii="Calibri" w:hAnsi="Calibri" w:cs="Calibri"/>
                <w:sz w:val="22"/>
                <w:szCs w:val="22"/>
              </w:rPr>
            </w:pPr>
            <w:r>
              <w:rPr>
                <w:rFonts w:ascii="Calibri" w:hAnsi="Calibri" w:cs="Calibri"/>
                <w:sz w:val="22"/>
                <w:szCs w:val="22"/>
              </w:rPr>
              <w:t>You will receive training in data protection</w:t>
            </w:r>
            <w:r w:rsidR="00517B47">
              <w:rPr>
                <w:rFonts w:ascii="Calibri" w:hAnsi="Calibri" w:cs="Calibri"/>
                <w:sz w:val="22"/>
                <w:szCs w:val="22"/>
              </w:rPr>
              <w:t>, confidentiality</w:t>
            </w:r>
            <w:r w:rsidR="006251F8">
              <w:rPr>
                <w:rFonts w:ascii="Calibri" w:hAnsi="Calibri" w:cs="Calibri"/>
                <w:sz w:val="22"/>
                <w:szCs w:val="22"/>
              </w:rPr>
              <w:t xml:space="preserve">, </w:t>
            </w:r>
            <w:r>
              <w:rPr>
                <w:rFonts w:ascii="Calibri" w:hAnsi="Calibri" w:cs="Calibri"/>
                <w:sz w:val="22"/>
                <w:szCs w:val="22"/>
              </w:rPr>
              <w:t>safeguarding</w:t>
            </w:r>
            <w:r w:rsidR="006251F8">
              <w:rPr>
                <w:rFonts w:ascii="Calibri" w:hAnsi="Calibri" w:cs="Calibri"/>
                <w:sz w:val="22"/>
                <w:szCs w:val="22"/>
              </w:rPr>
              <w:t>, lone working</w:t>
            </w:r>
            <w:r w:rsidR="00142D15">
              <w:rPr>
                <w:rFonts w:ascii="Calibri" w:hAnsi="Calibri" w:cs="Calibri"/>
                <w:sz w:val="22"/>
                <w:szCs w:val="22"/>
              </w:rPr>
              <w:t xml:space="preserve">. </w:t>
            </w:r>
          </w:p>
          <w:p w14:paraId="737EE8D0" w14:textId="77777777" w:rsidR="001F64A4" w:rsidRPr="00662B68" w:rsidRDefault="001F64A4" w:rsidP="00664C93">
            <w:pPr>
              <w:widowControl w:val="0"/>
              <w:jc w:val="both"/>
              <w:rPr>
                <w:rFonts w:ascii="Calibri" w:hAnsi="Calibri" w:cs="Calibri"/>
                <w:sz w:val="22"/>
                <w:szCs w:val="22"/>
              </w:rPr>
            </w:pPr>
            <w:r>
              <w:rPr>
                <w:rFonts w:ascii="Calibri" w:hAnsi="Calibri" w:cs="Calibri"/>
                <w:sz w:val="22"/>
                <w:szCs w:val="22"/>
              </w:rPr>
              <w:t xml:space="preserve">MECC (Making Every Contact Count) course a way to have health and wellbeing conversations with people. </w:t>
            </w:r>
          </w:p>
          <w:p w14:paraId="66B658F0" w14:textId="77777777" w:rsidR="00662B68" w:rsidRPr="00662B68" w:rsidRDefault="00662B68" w:rsidP="00517B47">
            <w:pPr>
              <w:widowControl w:val="0"/>
              <w:jc w:val="both"/>
              <w:rPr>
                <w:rFonts w:ascii="Calibri" w:hAnsi="Calibri" w:cs="Calibri"/>
                <w:sz w:val="22"/>
                <w:szCs w:val="22"/>
              </w:rPr>
            </w:pPr>
          </w:p>
        </w:tc>
      </w:tr>
      <w:tr w:rsidR="00D13FCF" w:rsidRPr="0009295F" w14:paraId="5DCA162A" w14:textId="77777777" w:rsidTr="001F64A4">
        <w:tc>
          <w:tcPr>
            <w:tcW w:w="1368" w:type="dxa"/>
          </w:tcPr>
          <w:p w14:paraId="2B53F0C8" w14:textId="77777777" w:rsidR="00D13FCF" w:rsidRPr="0009295F" w:rsidRDefault="00D13FCF" w:rsidP="00B8137D">
            <w:pPr>
              <w:widowControl w:val="0"/>
              <w:jc w:val="center"/>
              <w:rPr>
                <w:rFonts w:ascii="Calibri" w:hAnsi="Calibri" w:cs="Calibri"/>
                <w:b/>
                <w:bCs/>
                <w:sz w:val="28"/>
                <w:szCs w:val="28"/>
              </w:rPr>
            </w:pPr>
            <w:r w:rsidRPr="0009295F">
              <w:rPr>
                <w:rFonts w:ascii="Calibri" w:hAnsi="Calibri" w:cs="Calibri"/>
                <w:b/>
                <w:bCs/>
                <w:sz w:val="28"/>
                <w:szCs w:val="28"/>
              </w:rPr>
              <w:t xml:space="preserve">Special notes </w:t>
            </w:r>
          </w:p>
        </w:tc>
        <w:tc>
          <w:tcPr>
            <w:tcW w:w="9264" w:type="dxa"/>
          </w:tcPr>
          <w:p w14:paraId="4E48DFBA" w14:textId="77777777" w:rsidR="00B8137D" w:rsidRDefault="00B8137D" w:rsidP="006C6216">
            <w:pPr>
              <w:widowControl w:val="0"/>
              <w:jc w:val="both"/>
              <w:rPr>
                <w:rFonts w:ascii="Calibri" w:hAnsi="Calibri" w:cs="Calibri"/>
                <w:sz w:val="22"/>
                <w:szCs w:val="22"/>
              </w:rPr>
            </w:pPr>
          </w:p>
          <w:p w14:paraId="5CBBCFD0" w14:textId="77777777" w:rsidR="00517B47" w:rsidRDefault="00517B47" w:rsidP="006C6216">
            <w:pPr>
              <w:widowControl w:val="0"/>
              <w:jc w:val="both"/>
              <w:rPr>
                <w:rFonts w:ascii="Calibri" w:hAnsi="Calibri" w:cs="Calibri"/>
                <w:sz w:val="22"/>
                <w:szCs w:val="22"/>
              </w:rPr>
            </w:pPr>
            <w:r>
              <w:rPr>
                <w:rFonts w:ascii="Calibri" w:hAnsi="Calibri" w:cs="Calibri"/>
                <w:sz w:val="22"/>
                <w:szCs w:val="22"/>
              </w:rPr>
              <w:t xml:space="preserve">A DBS check is needed for this role. South Brooks Community Partnerships pay for this. </w:t>
            </w:r>
          </w:p>
          <w:p w14:paraId="2C205853" w14:textId="77777777" w:rsidR="00B8137D" w:rsidRPr="00734F15" w:rsidRDefault="00A40C2E" w:rsidP="006C6216">
            <w:pPr>
              <w:widowControl w:val="0"/>
              <w:jc w:val="both"/>
              <w:rPr>
                <w:rFonts w:ascii="Calibri" w:hAnsi="Calibri" w:cs="Calibri"/>
                <w:sz w:val="22"/>
                <w:szCs w:val="22"/>
              </w:rPr>
            </w:pPr>
            <w:r w:rsidRPr="00662B68">
              <w:rPr>
                <w:rFonts w:ascii="Calibri" w:hAnsi="Calibri" w:cs="Calibri"/>
                <w:sz w:val="22"/>
                <w:szCs w:val="22"/>
              </w:rPr>
              <w:t xml:space="preserve">We </w:t>
            </w:r>
            <w:r w:rsidR="00662B68">
              <w:rPr>
                <w:rFonts w:ascii="Calibri" w:hAnsi="Calibri" w:cs="Calibri"/>
                <w:sz w:val="22"/>
                <w:szCs w:val="22"/>
              </w:rPr>
              <w:t xml:space="preserve">pay for travel expenses. </w:t>
            </w:r>
          </w:p>
          <w:p w14:paraId="6FE921FF" w14:textId="77777777" w:rsidR="001D752D" w:rsidRPr="00662B68" w:rsidRDefault="001D752D" w:rsidP="00B8137D">
            <w:pPr>
              <w:widowControl w:val="0"/>
              <w:jc w:val="both"/>
              <w:rPr>
                <w:rFonts w:ascii="Calibri" w:hAnsi="Calibri" w:cs="Calibri"/>
                <w:b/>
                <w:bCs/>
                <w:sz w:val="22"/>
                <w:szCs w:val="22"/>
                <w:u w:val="single"/>
              </w:rPr>
            </w:pPr>
          </w:p>
        </w:tc>
      </w:tr>
      <w:tr w:rsidR="00A00AD4" w:rsidRPr="0009295F" w14:paraId="237AE632" w14:textId="77777777" w:rsidTr="001F64A4">
        <w:tc>
          <w:tcPr>
            <w:tcW w:w="1368" w:type="dxa"/>
          </w:tcPr>
          <w:p w14:paraId="2CC14411" w14:textId="77777777" w:rsidR="00A00AD4" w:rsidRPr="0009295F" w:rsidRDefault="00A00AD4" w:rsidP="00A00AD4">
            <w:pPr>
              <w:widowControl w:val="0"/>
              <w:jc w:val="center"/>
              <w:rPr>
                <w:rFonts w:ascii="Calibri" w:hAnsi="Calibri" w:cs="Calibri"/>
                <w:b/>
                <w:bCs/>
                <w:sz w:val="28"/>
              </w:rPr>
            </w:pPr>
            <w:r w:rsidRPr="0009295F">
              <w:rPr>
                <w:rFonts w:ascii="Calibri" w:hAnsi="Calibri" w:cs="Calibri"/>
                <w:b/>
                <w:bCs/>
                <w:sz w:val="28"/>
              </w:rPr>
              <w:t>About you</w:t>
            </w:r>
          </w:p>
          <w:p w14:paraId="0D5D0EDB" w14:textId="77777777" w:rsidR="00A00AD4" w:rsidRPr="0009295F" w:rsidRDefault="00A00AD4" w:rsidP="00A00AD4">
            <w:pPr>
              <w:widowControl w:val="0"/>
              <w:rPr>
                <w:rFonts w:ascii="Calibri" w:hAnsi="Calibri" w:cs="Calibri"/>
                <w:b/>
                <w:bCs/>
                <w:sz w:val="24"/>
              </w:rPr>
            </w:pPr>
            <w:r w:rsidRPr="0009295F">
              <w:rPr>
                <w:rFonts w:ascii="Calibri" w:hAnsi="Calibri" w:cs="Calibri"/>
                <w:b/>
                <w:bCs/>
                <w:sz w:val="24"/>
              </w:rPr>
              <w:t>You can…</w:t>
            </w:r>
          </w:p>
          <w:p w14:paraId="460F9065" w14:textId="77777777" w:rsidR="00A00AD4" w:rsidRPr="0009295F" w:rsidRDefault="00A00AD4" w:rsidP="00A00AD4">
            <w:pPr>
              <w:widowControl w:val="0"/>
              <w:rPr>
                <w:rFonts w:ascii="Calibri" w:hAnsi="Calibri" w:cs="Calibri"/>
                <w:b/>
                <w:bCs/>
                <w:sz w:val="24"/>
              </w:rPr>
            </w:pPr>
          </w:p>
        </w:tc>
        <w:tc>
          <w:tcPr>
            <w:tcW w:w="9264" w:type="dxa"/>
          </w:tcPr>
          <w:p w14:paraId="5E234C4E" w14:textId="77777777" w:rsidR="007442E5" w:rsidRDefault="00142D15" w:rsidP="00517B47">
            <w:pPr>
              <w:pStyle w:val="ListParagraph"/>
              <w:numPr>
                <w:ilvl w:val="0"/>
                <w:numId w:val="19"/>
              </w:numPr>
              <w:spacing w:after="0" w:line="240" w:lineRule="auto"/>
              <w:ind w:left="714" w:hanging="357"/>
              <w:rPr>
                <w:rFonts w:cs="Calibri"/>
              </w:rPr>
            </w:pPr>
            <w:r>
              <w:rPr>
                <w:rFonts w:cs="Calibri"/>
              </w:rPr>
              <w:t>Can quickly build positive relationships</w:t>
            </w:r>
          </w:p>
          <w:p w14:paraId="0B332F78" w14:textId="77777777" w:rsidR="00517B47" w:rsidRDefault="00517B47" w:rsidP="00517B47">
            <w:pPr>
              <w:pStyle w:val="ListParagraph"/>
              <w:numPr>
                <w:ilvl w:val="0"/>
                <w:numId w:val="19"/>
              </w:numPr>
              <w:spacing w:after="0" w:line="240" w:lineRule="auto"/>
              <w:ind w:left="714" w:hanging="357"/>
              <w:rPr>
                <w:rFonts w:cs="Calibri"/>
              </w:rPr>
            </w:pPr>
            <w:r>
              <w:rPr>
                <w:rFonts w:cs="Calibri"/>
              </w:rPr>
              <w:t>Follow safeguarding procedures</w:t>
            </w:r>
          </w:p>
          <w:p w14:paraId="45B0CDFC" w14:textId="77777777" w:rsidR="00517B47" w:rsidRDefault="00517B47" w:rsidP="00517B47">
            <w:pPr>
              <w:pStyle w:val="ListParagraph"/>
              <w:numPr>
                <w:ilvl w:val="0"/>
                <w:numId w:val="19"/>
              </w:numPr>
              <w:spacing w:after="0" w:line="240" w:lineRule="auto"/>
              <w:ind w:left="714" w:hanging="357"/>
              <w:rPr>
                <w:rFonts w:cs="Calibri"/>
              </w:rPr>
            </w:pPr>
            <w:r>
              <w:rPr>
                <w:rFonts w:cs="Calibri"/>
              </w:rPr>
              <w:t>Travel to the locations and arrive promptly</w:t>
            </w:r>
          </w:p>
          <w:p w14:paraId="2ADB09A6" w14:textId="77777777" w:rsidR="00142D15" w:rsidRDefault="00142D15" w:rsidP="00517B47">
            <w:pPr>
              <w:pStyle w:val="ListParagraph"/>
              <w:numPr>
                <w:ilvl w:val="0"/>
                <w:numId w:val="19"/>
              </w:numPr>
              <w:spacing w:after="0" w:line="240" w:lineRule="auto"/>
              <w:ind w:left="714" w:hanging="357"/>
              <w:rPr>
                <w:rFonts w:cs="Calibri"/>
              </w:rPr>
            </w:pPr>
            <w:r>
              <w:rPr>
                <w:rFonts w:cs="Calibri"/>
              </w:rPr>
              <w:t xml:space="preserve">Support someone to help themselves </w:t>
            </w:r>
          </w:p>
          <w:p w14:paraId="300DFBA0" w14:textId="77777777" w:rsidR="00517B47" w:rsidRPr="00662B68" w:rsidRDefault="00517B47" w:rsidP="00517B47">
            <w:pPr>
              <w:pStyle w:val="ListParagraph"/>
              <w:spacing w:after="0" w:line="240" w:lineRule="auto"/>
              <w:ind w:left="714"/>
              <w:rPr>
                <w:rFonts w:cs="Calibri"/>
              </w:rPr>
            </w:pPr>
          </w:p>
        </w:tc>
      </w:tr>
      <w:tr w:rsidR="00A00AD4" w:rsidRPr="0009295F" w14:paraId="5471C70E" w14:textId="77777777" w:rsidTr="001F64A4">
        <w:trPr>
          <w:trHeight w:val="353"/>
        </w:trPr>
        <w:tc>
          <w:tcPr>
            <w:tcW w:w="1368" w:type="dxa"/>
          </w:tcPr>
          <w:p w14:paraId="3CDDC110" w14:textId="77777777" w:rsidR="00A00AD4" w:rsidRPr="0009295F" w:rsidRDefault="00A00AD4" w:rsidP="00A00AD4">
            <w:pPr>
              <w:widowControl w:val="0"/>
              <w:rPr>
                <w:rFonts w:ascii="Calibri" w:hAnsi="Calibri" w:cs="Calibri"/>
                <w:b/>
                <w:bCs/>
                <w:sz w:val="24"/>
              </w:rPr>
            </w:pPr>
            <w:r w:rsidRPr="0009295F">
              <w:rPr>
                <w:rFonts w:ascii="Calibri" w:hAnsi="Calibri" w:cs="Calibri"/>
                <w:b/>
                <w:bCs/>
                <w:sz w:val="24"/>
              </w:rPr>
              <w:t>You are….</w:t>
            </w:r>
          </w:p>
        </w:tc>
        <w:tc>
          <w:tcPr>
            <w:tcW w:w="9264" w:type="dxa"/>
          </w:tcPr>
          <w:p w14:paraId="224465CB" w14:textId="77777777" w:rsidR="00142D15" w:rsidRDefault="00142D15" w:rsidP="00A00AD4">
            <w:pPr>
              <w:numPr>
                <w:ilvl w:val="0"/>
                <w:numId w:val="17"/>
              </w:numPr>
              <w:shd w:val="clear" w:color="auto" w:fill="FFFFFF"/>
              <w:spacing w:before="100" w:beforeAutospacing="1" w:after="100" w:afterAutospacing="1"/>
              <w:rPr>
                <w:rFonts w:ascii="Calibri" w:hAnsi="Calibri" w:cs="Calibri"/>
                <w:sz w:val="22"/>
                <w:szCs w:val="22"/>
              </w:rPr>
            </w:pPr>
            <w:r>
              <w:rPr>
                <w:rFonts w:cs="Calibri"/>
              </w:rPr>
              <w:t>Confident at meeting new people</w:t>
            </w:r>
          </w:p>
          <w:p w14:paraId="3501F490" w14:textId="77777777" w:rsidR="00A00AD4" w:rsidRPr="00662B68" w:rsidRDefault="007442E5" w:rsidP="00A00AD4">
            <w:pPr>
              <w:numPr>
                <w:ilvl w:val="0"/>
                <w:numId w:val="17"/>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Interested in </w:t>
            </w:r>
            <w:r w:rsidR="001F64A4">
              <w:rPr>
                <w:rFonts w:ascii="Calibri" w:hAnsi="Calibri" w:cs="Calibri"/>
                <w:sz w:val="22"/>
                <w:szCs w:val="22"/>
              </w:rPr>
              <w:t>mental health and wellbeing</w:t>
            </w:r>
          </w:p>
          <w:p w14:paraId="27100DA8" w14:textId="77777777" w:rsidR="00A00AD4" w:rsidRPr="00662B68" w:rsidRDefault="00517B47" w:rsidP="00A00AD4">
            <w:pPr>
              <w:numPr>
                <w:ilvl w:val="0"/>
                <w:numId w:val="17"/>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Willing to learn about safeguarding</w:t>
            </w:r>
          </w:p>
          <w:p w14:paraId="2DE8BB9A" w14:textId="77777777" w:rsidR="00142D15" w:rsidRPr="00142D15" w:rsidRDefault="00517B47" w:rsidP="00142D15">
            <w:pPr>
              <w:numPr>
                <w:ilvl w:val="0"/>
                <w:numId w:val="17"/>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Friendly and empatheti</w:t>
            </w:r>
            <w:r w:rsidR="00142D15">
              <w:rPr>
                <w:rFonts w:ascii="Calibri" w:hAnsi="Calibri" w:cs="Calibri"/>
                <w:sz w:val="22"/>
                <w:szCs w:val="22"/>
              </w:rPr>
              <w:t>c</w:t>
            </w:r>
          </w:p>
        </w:tc>
      </w:tr>
      <w:tr w:rsidR="001F64A4" w:rsidRPr="0009295F" w14:paraId="170C1EF9" w14:textId="77777777" w:rsidTr="001F64A4">
        <w:trPr>
          <w:trHeight w:val="353"/>
        </w:trPr>
        <w:tc>
          <w:tcPr>
            <w:tcW w:w="1368" w:type="dxa"/>
          </w:tcPr>
          <w:p w14:paraId="2BEE4233" w14:textId="77777777" w:rsidR="001F64A4" w:rsidRPr="0009295F" w:rsidRDefault="001F64A4" w:rsidP="00A00AD4">
            <w:pPr>
              <w:widowControl w:val="0"/>
              <w:rPr>
                <w:rFonts w:ascii="Calibri" w:hAnsi="Calibri" w:cs="Calibri"/>
                <w:b/>
                <w:bCs/>
                <w:sz w:val="24"/>
              </w:rPr>
            </w:pPr>
            <w:r>
              <w:rPr>
                <w:rFonts w:ascii="Calibri" w:hAnsi="Calibri" w:cs="Calibri"/>
                <w:b/>
                <w:bCs/>
                <w:sz w:val="24"/>
              </w:rPr>
              <w:t xml:space="preserve">More </w:t>
            </w:r>
            <w:r>
              <w:rPr>
                <w:rFonts w:ascii="Calibri" w:hAnsi="Calibri" w:cs="Calibri"/>
                <w:b/>
                <w:bCs/>
                <w:sz w:val="24"/>
              </w:rPr>
              <w:lastRenderedPageBreak/>
              <w:t xml:space="preserve">About the Programme and the team </w:t>
            </w:r>
          </w:p>
        </w:tc>
        <w:tc>
          <w:tcPr>
            <w:tcW w:w="9264" w:type="dxa"/>
          </w:tcPr>
          <w:p w14:paraId="6E6E5765" w14:textId="77777777" w:rsidR="001F64A4" w:rsidRDefault="001F64A4" w:rsidP="001F64A4">
            <w:pPr>
              <w:shd w:val="clear" w:color="auto" w:fill="FFFFFF"/>
              <w:spacing w:before="100" w:beforeAutospacing="1" w:after="100" w:afterAutospacing="1"/>
              <w:ind w:left="720"/>
              <w:rPr>
                <w:rFonts w:ascii="Calibri" w:hAnsi="Calibri" w:cs="Calibri"/>
                <w:sz w:val="22"/>
                <w:szCs w:val="22"/>
              </w:rPr>
            </w:pPr>
            <w:r>
              <w:rPr>
                <w:rFonts w:ascii="Calibri" w:hAnsi="Calibri" w:cs="Calibri"/>
                <w:sz w:val="22"/>
                <w:szCs w:val="22"/>
              </w:rPr>
              <w:lastRenderedPageBreak/>
              <w:t xml:space="preserve">The </w:t>
            </w:r>
            <w:r w:rsidR="00A6120B">
              <w:rPr>
                <w:rFonts w:ascii="Calibri" w:hAnsi="Calibri" w:cs="Calibri"/>
                <w:sz w:val="22"/>
                <w:szCs w:val="22"/>
              </w:rPr>
              <w:t xml:space="preserve">aim of the </w:t>
            </w:r>
            <w:r>
              <w:rPr>
                <w:rFonts w:ascii="Calibri" w:hAnsi="Calibri" w:cs="Calibri"/>
                <w:sz w:val="22"/>
                <w:szCs w:val="22"/>
              </w:rPr>
              <w:t xml:space="preserve">Wellbeing </w:t>
            </w:r>
            <w:r w:rsidR="00A6120B">
              <w:rPr>
                <w:rFonts w:ascii="Calibri" w:hAnsi="Calibri" w:cs="Calibri"/>
                <w:sz w:val="22"/>
                <w:szCs w:val="22"/>
              </w:rPr>
              <w:t xml:space="preserve">Service is to support people to lead healthy and happy lives. It </w:t>
            </w:r>
            <w:r w:rsidR="00A6120B">
              <w:rPr>
                <w:rFonts w:ascii="Calibri" w:hAnsi="Calibri" w:cs="Calibri"/>
                <w:sz w:val="22"/>
                <w:szCs w:val="22"/>
              </w:rPr>
              <w:lastRenderedPageBreak/>
              <w:t xml:space="preserve">takes place across South Gloucestershire including rural and town locations. It is a partnership of organisations who run different aspects of the service. </w:t>
            </w:r>
          </w:p>
          <w:p w14:paraId="1A1BB8BA" w14:textId="77777777" w:rsidR="0018797E" w:rsidRDefault="0018797E" w:rsidP="001F64A4">
            <w:pPr>
              <w:shd w:val="clear" w:color="auto" w:fill="FFFFFF"/>
              <w:spacing w:before="100" w:beforeAutospacing="1" w:after="100" w:afterAutospacing="1"/>
              <w:ind w:left="720"/>
              <w:rPr>
                <w:rFonts w:ascii="Calibri" w:hAnsi="Calibri" w:cs="Calibri"/>
                <w:sz w:val="22"/>
                <w:szCs w:val="22"/>
              </w:rPr>
            </w:pPr>
            <w:r w:rsidRPr="00D55B40">
              <w:rPr>
                <w:rFonts w:ascii="Calibri" w:hAnsi="Calibri" w:cs="Calibri"/>
                <w:b/>
                <w:sz w:val="22"/>
                <w:szCs w:val="22"/>
              </w:rPr>
              <w:t>Universal Offer</w:t>
            </w:r>
            <w:r>
              <w:rPr>
                <w:rFonts w:ascii="Calibri" w:hAnsi="Calibri" w:cs="Calibri"/>
                <w:sz w:val="22"/>
                <w:szCs w:val="22"/>
              </w:rPr>
              <w:t xml:space="preserve"> – this is open to everyone and includes physical courses and sessions such as yoga, walking football, tai chi along with mindfulness and other stress relieving courses. </w:t>
            </w:r>
            <w:r w:rsidR="00D55B40">
              <w:rPr>
                <w:rFonts w:ascii="Calibri" w:hAnsi="Calibri" w:cs="Calibri"/>
                <w:sz w:val="22"/>
                <w:szCs w:val="22"/>
              </w:rPr>
              <w:t xml:space="preserve">Taster sessions for specific people who might find it hard to access general services e.g. carers, LGBTQ+, men, BME. </w:t>
            </w:r>
          </w:p>
          <w:p w14:paraId="348A74F0" w14:textId="77777777" w:rsidR="0018797E" w:rsidRDefault="0018797E" w:rsidP="001F64A4">
            <w:pPr>
              <w:shd w:val="clear" w:color="auto" w:fill="FFFFFF"/>
              <w:spacing w:before="100" w:beforeAutospacing="1" w:after="100" w:afterAutospacing="1"/>
              <w:ind w:left="720"/>
              <w:rPr>
                <w:rFonts w:ascii="Calibri" w:hAnsi="Calibri" w:cs="Calibri"/>
                <w:sz w:val="22"/>
                <w:szCs w:val="22"/>
              </w:rPr>
            </w:pPr>
            <w:r w:rsidRPr="00D55B40">
              <w:rPr>
                <w:rFonts w:ascii="Calibri" w:hAnsi="Calibri" w:cs="Calibri"/>
                <w:b/>
                <w:sz w:val="22"/>
                <w:szCs w:val="22"/>
              </w:rPr>
              <w:t>Wellbeing Sessions</w:t>
            </w:r>
            <w:r>
              <w:rPr>
                <w:rFonts w:ascii="Calibri" w:hAnsi="Calibri" w:cs="Calibri"/>
                <w:sz w:val="22"/>
                <w:szCs w:val="22"/>
              </w:rPr>
              <w:t xml:space="preserve"> – This is only for people who’</w:t>
            </w:r>
            <w:r w:rsidR="00D90DF0">
              <w:rPr>
                <w:rFonts w:ascii="Calibri" w:hAnsi="Calibri" w:cs="Calibri"/>
                <w:sz w:val="22"/>
                <w:szCs w:val="22"/>
              </w:rPr>
              <w:t>ve been referred to them</w:t>
            </w:r>
            <w:r>
              <w:rPr>
                <w:rFonts w:ascii="Calibri" w:hAnsi="Calibri" w:cs="Calibri"/>
                <w:sz w:val="22"/>
                <w:szCs w:val="22"/>
              </w:rPr>
              <w:t>. They mig</w:t>
            </w:r>
            <w:r w:rsidR="00D55B40">
              <w:rPr>
                <w:rFonts w:ascii="Calibri" w:hAnsi="Calibri" w:cs="Calibri"/>
                <w:sz w:val="22"/>
                <w:szCs w:val="22"/>
              </w:rPr>
              <w:t xml:space="preserve">ht be experience mild depression, anxiety, feel isolated and disengaged with the community and have a physical health condition. In small groups they will have information about the 5 Ways to Wellbeing and have 1:1 conversations about positive actions they can make to help improve their health. </w:t>
            </w:r>
          </w:p>
          <w:p w14:paraId="3EB4EBF6" w14:textId="77777777" w:rsidR="00D55B40" w:rsidRDefault="00D55B40" w:rsidP="001F64A4">
            <w:pPr>
              <w:shd w:val="clear" w:color="auto" w:fill="FFFFFF"/>
              <w:spacing w:before="100" w:beforeAutospacing="1" w:after="100" w:afterAutospacing="1"/>
              <w:ind w:left="720"/>
              <w:rPr>
                <w:rFonts w:ascii="Calibri" w:hAnsi="Calibri" w:cs="Calibri"/>
                <w:sz w:val="22"/>
                <w:szCs w:val="22"/>
              </w:rPr>
            </w:pPr>
            <w:r w:rsidRPr="00D55B40">
              <w:rPr>
                <w:rFonts w:ascii="Calibri" w:hAnsi="Calibri" w:cs="Calibri"/>
                <w:b/>
                <w:sz w:val="22"/>
                <w:szCs w:val="22"/>
              </w:rPr>
              <w:t xml:space="preserve">1:1 support </w:t>
            </w:r>
            <w:r>
              <w:rPr>
                <w:rFonts w:ascii="Calibri" w:hAnsi="Calibri" w:cs="Calibri"/>
                <w:b/>
                <w:sz w:val="22"/>
                <w:szCs w:val="22"/>
              </w:rPr>
              <w:t xml:space="preserve">– </w:t>
            </w:r>
            <w:r>
              <w:rPr>
                <w:rFonts w:ascii="Calibri" w:hAnsi="Calibri" w:cs="Calibri"/>
                <w:sz w:val="22"/>
                <w:szCs w:val="22"/>
              </w:rPr>
              <w:t xml:space="preserve">A number of people with complex health needs will be supported 1:1 by Wellbeing Support Workers and Wellbeing Buddy Volunteers. They will be supported to create action plans, supported to attend groups and activities and receive 1:1 coaching to help make behaviour changes. </w:t>
            </w:r>
          </w:p>
          <w:p w14:paraId="3DCD0EDD" w14:textId="77777777" w:rsidR="00D55B40" w:rsidRDefault="00D55B40" w:rsidP="001F64A4">
            <w:pPr>
              <w:shd w:val="clear" w:color="auto" w:fill="FFFFFF"/>
              <w:spacing w:before="100" w:beforeAutospacing="1" w:after="100" w:afterAutospacing="1"/>
              <w:ind w:left="720"/>
              <w:rPr>
                <w:rFonts w:ascii="Calibri" w:hAnsi="Calibri" w:cs="Calibri"/>
                <w:sz w:val="22"/>
                <w:szCs w:val="22"/>
              </w:rPr>
            </w:pPr>
            <w:r>
              <w:rPr>
                <w:rFonts w:ascii="Calibri" w:hAnsi="Calibri" w:cs="Calibri"/>
                <w:b/>
                <w:sz w:val="22"/>
                <w:szCs w:val="22"/>
              </w:rPr>
              <w:t xml:space="preserve">Enhanced </w:t>
            </w:r>
            <w:proofErr w:type="gramStart"/>
            <w:r>
              <w:rPr>
                <w:rFonts w:ascii="Calibri" w:hAnsi="Calibri" w:cs="Calibri"/>
                <w:b/>
                <w:sz w:val="22"/>
                <w:szCs w:val="22"/>
              </w:rPr>
              <w:t>Support  -</w:t>
            </w:r>
            <w:proofErr w:type="gramEnd"/>
            <w:r>
              <w:rPr>
                <w:rFonts w:ascii="Calibri" w:hAnsi="Calibri" w:cs="Calibri"/>
                <w:b/>
                <w:sz w:val="22"/>
                <w:szCs w:val="22"/>
              </w:rPr>
              <w:t xml:space="preserve"> </w:t>
            </w:r>
            <w:r>
              <w:rPr>
                <w:rFonts w:ascii="Calibri" w:hAnsi="Calibri" w:cs="Calibri"/>
                <w:sz w:val="22"/>
                <w:szCs w:val="22"/>
              </w:rPr>
              <w:t xml:space="preserve">A number of people with complex health needs will be supported with up to 12 weeks of therapeutic sessions to help them make the changes needed to become healthier and happier. </w:t>
            </w:r>
          </w:p>
          <w:p w14:paraId="7EC00D99" w14:textId="77777777" w:rsidR="00142D15" w:rsidRPr="00142D15" w:rsidRDefault="00D55B40" w:rsidP="00D55B40">
            <w:pPr>
              <w:rPr>
                <w:rFonts w:asciiTheme="minorHAnsi" w:hAnsiTheme="minorHAnsi" w:cstheme="minorHAnsi"/>
                <w:color w:val="000000" w:themeColor="text1"/>
                <w:sz w:val="24"/>
                <w:szCs w:val="24"/>
                <w:shd w:val="clear" w:color="auto" w:fill="FFFFFF"/>
              </w:rPr>
            </w:pPr>
            <w:r>
              <w:rPr>
                <w:rFonts w:ascii="Calibri" w:hAnsi="Calibri" w:cs="Calibri"/>
                <w:b/>
                <w:sz w:val="22"/>
                <w:szCs w:val="22"/>
              </w:rPr>
              <w:t>The partners in the Wellbeing Service are:</w:t>
            </w:r>
            <w:r w:rsidR="00142D15" w:rsidRPr="00142D15">
              <w:rPr>
                <w:rFonts w:asciiTheme="minorHAnsi" w:hAnsiTheme="minorHAnsi" w:cstheme="minorHAnsi"/>
                <w:color w:val="000000" w:themeColor="text1"/>
                <w:sz w:val="24"/>
                <w:szCs w:val="24"/>
                <w:shd w:val="clear" w:color="auto" w:fill="FFFFFF"/>
              </w:rPr>
              <w:fldChar w:fldCharType="begin"/>
            </w:r>
            <w:r w:rsidR="00142D15" w:rsidRPr="00142D15">
              <w:rPr>
                <w:rFonts w:asciiTheme="minorHAnsi" w:hAnsiTheme="minorHAnsi" w:cstheme="minorHAnsi"/>
                <w:color w:val="000000" w:themeColor="text1"/>
                <w:sz w:val="24"/>
                <w:szCs w:val="24"/>
                <w:shd w:val="clear" w:color="auto" w:fill="FFFFFF"/>
              </w:rPr>
              <w:instrText xml:space="preserve"> HYPERLINK "http://</w:instrText>
            </w:r>
          </w:p>
          <w:p w14:paraId="28D69434" w14:textId="77777777" w:rsidR="00142D15" w:rsidRPr="00142D15" w:rsidRDefault="00142D15" w:rsidP="00D55B40">
            <w:pPr>
              <w:rPr>
                <w:rFonts w:asciiTheme="minorHAnsi" w:hAnsiTheme="minorHAnsi" w:cstheme="minorHAnsi"/>
                <w:color w:val="000000" w:themeColor="text1"/>
                <w:sz w:val="24"/>
                <w:szCs w:val="24"/>
              </w:rPr>
            </w:pPr>
            <w:r w:rsidRPr="00142D15">
              <w:rPr>
                <w:rFonts w:asciiTheme="minorHAnsi" w:hAnsiTheme="minorHAnsi" w:cstheme="minorHAnsi"/>
                <w:color w:val="000000" w:themeColor="text1"/>
                <w:sz w:val="24"/>
                <w:szCs w:val="24"/>
                <w:shd w:val="clear" w:color="auto" w:fill="FFFFFF"/>
              </w:rPr>
              <w:instrText>www.oasis-talk.org- Talking therapies service</w:instrText>
            </w:r>
          </w:p>
          <w:p w14:paraId="4B005ED7" w14:textId="77777777" w:rsidR="00142D15" w:rsidRPr="00142D15" w:rsidRDefault="00142D15" w:rsidP="00D55B40">
            <w:pPr>
              <w:rPr>
                <w:rStyle w:val="Hyperlink"/>
                <w:rFonts w:asciiTheme="minorHAnsi" w:hAnsiTheme="minorHAnsi" w:cstheme="minorHAnsi"/>
                <w:sz w:val="24"/>
                <w:szCs w:val="24"/>
                <w:shd w:val="clear" w:color="auto" w:fill="FFFFFF"/>
              </w:rPr>
            </w:pPr>
            <w:r w:rsidRPr="00142D15">
              <w:rPr>
                <w:rFonts w:asciiTheme="minorHAnsi" w:hAnsiTheme="minorHAnsi" w:cstheme="minorHAnsi"/>
                <w:color w:val="000000" w:themeColor="text1"/>
                <w:sz w:val="24"/>
                <w:szCs w:val="24"/>
                <w:shd w:val="clear" w:color="auto" w:fill="FFFFFF"/>
              </w:rPr>
              <w:instrText xml:space="preserve">" </w:instrText>
            </w:r>
            <w:r w:rsidRPr="00142D15">
              <w:rPr>
                <w:rFonts w:asciiTheme="minorHAnsi" w:hAnsiTheme="minorHAnsi" w:cstheme="minorHAnsi"/>
                <w:color w:val="000000" w:themeColor="text1"/>
                <w:sz w:val="24"/>
                <w:szCs w:val="24"/>
                <w:shd w:val="clear" w:color="auto" w:fill="FFFFFF"/>
              </w:rPr>
              <w:fldChar w:fldCharType="separate"/>
            </w:r>
          </w:p>
          <w:p w14:paraId="684330AD" w14:textId="77777777" w:rsidR="00142D15" w:rsidRPr="00142D15" w:rsidRDefault="00142D15" w:rsidP="00D55B40">
            <w:pPr>
              <w:rPr>
                <w:rStyle w:val="Hyperlink"/>
                <w:rFonts w:asciiTheme="minorHAnsi" w:hAnsiTheme="minorHAnsi" w:cstheme="minorHAnsi"/>
                <w:color w:val="auto"/>
                <w:sz w:val="24"/>
                <w:szCs w:val="24"/>
                <w:u w:val="none"/>
              </w:rPr>
            </w:pPr>
            <w:r w:rsidRPr="00142D15">
              <w:rPr>
                <w:rStyle w:val="Hyperlink"/>
                <w:rFonts w:asciiTheme="minorHAnsi" w:hAnsiTheme="minorHAnsi" w:cstheme="minorHAnsi"/>
                <w:color w:val="auto"/>
                <w:sz w:val="24"/>
                <w:szCs w:val="24"/>
                <w:u w:val="none"/>
                <w:shd w:val="clear" w:color="auto" w:fill="FFFFFF"/>
              </w:rPr>
              <w:t>www.oasis-talk.org- Talking therapies service</w:t>
            </w:r>
          </w:p>
          <w:p w14:paraId="74AF3D21" w14:textId="77777777" w:rsidR="00D55B40" w:rsidRPr="00142D15" w:rsidRDefault="00142D15" w:rsidP="00D55B40">
            <w:pPr>
              <w:rPr>
                <w:rFonts w:asciiTheme="minorHAnsi" w:hAnsiTheme="minorHAnsi" w:cstheme="minorHAnsi"/>
                <w:color w:val="000000" w:themeColor="text1"/>
                <w:sz w:val="24"/>
                <w:szCs w:val="24"/>
                <w:shd w:val="clear" w:color="auto" w:fill="FFFFFF"/>
              </w:rPr>
            </w:pPr>
            <w:r w:rsidRPr="00142D15">
              <w:rPr>
                <w:rFonts w:asciiTheme="minorHAnsi" w:hAnsiTheme="minorHAnsi" w:cstheme="minorHAnsi"/>
                <w:color w:val="000000" w:themeColor="text1"/>
                <w:sz w:val="24"/>
                <w:szCs w:val="24"/>
                <w:shd w:val="clear" w:color="auto" w:fill="FFFFFF"/>
              </w:rPr>
              <w:fldChar w:fldCharType="end"/>
            </w:r>
            <w:r w:rsidR="00D55B40" w:rsidRPr="00142D15">
              <w:rPr>
                <w:rFonts w:asciiTheme="minorHAnsi" w:hAnsiTheme="minorHAnsi" w:cstheme="minorHAnsi"/>
                <w:color w:val="000000" w:themeColor="text1"/>
                <w:sz w:val="24"/>
                <w:szCs w:val="24"/>
              </w:rPr>
              <w:t xml:space="preserve"> </w:t>
            </w:r>
          </w:p>
          <w:p w14:paraId="01C9047E" w14:textId="77777777" w:rsidR="00D55B40" w:rsidRPr="00142D15" w:rsidRDefault="00D55B40" w:rsidP="00D55B40">
            <w:pPr>
              <w:rPr>
                <w:rFonts w:asciiTheme="minorHAnsi" w:hAnsiTheme="minorHAnsi" w:cstheme="minorHAnsi"/>
                <w:color w:val="000000" w:themeColor="text1"/>
                <w:sz w:val="24"/>
                <w:szCs w:val="24"/>
                <w:shd w:val="clear" w:color="auto" w:fill="FFFFFF"/>
              </w:rPr>
            </w:pPr>
            <w:r w:rsidRPr="00142D15">
              <w:rPr>
                <w:rFonts w:asciiTheme="minorHAnsi" w:hAnsiTheme="minorHAnsi" w:cstheme="minorHAnsi"/>
                <w:color w:val="000000" w:themeColor="text1"/>
                <w:sz w:val="24"/>
                <w:szCs w:val="24"/>
                <w:shd w:val="clear" w:color="auto" w:fill="FFFFFF"/>
              </w:rPr>
              <w:t>www.circadiantrust.org – gyms and leisure centres in South Glos</w:t>
            </w:r>
          </w:p>
          <w:p w14:paraId="17BDFFA9" w14:textId="77777777" w:rsidR="00D55B40" w:rsidRPr="00142D15" w:rsidRDefault="00D55B40" w:rsidP="00D55B40">
            <w:pPr>
              <w:shd w:val="clear" w:color="auto" w:fill="FFFFFF"/>
              <w:rPr>
                <w:rFonts w:asciiTheme="minorHAnsi" w:hAnsiTheme="minorHAnsi" w:cstheme="minorHAnsi"/>
                <w:color w:val="000000" w:themeColor="text1"/>
                <w:sz w:val="24"/>
                <w:szCs w:val="24"/>
              </w:rPr>
            </w:pPr>
            <w:r w:rsidRPr="00142D15">
              <w:rPr>
                <w:rFonts w:asciiTheme="minorHAnsi" w:hAnsiTheme="minorHAnsi" w:cstheme="minorHAnsi"/>
                <w:color w:val="000000" w:themeColor="text1"/>
                <w:sz w:val="24"/>
                <w:szCs w:val="24"/>
              </w:rPr>
              <w:fldChar w:fldCharType="begin"/>
            </w:r>
            <w:r w:rsidRPr="00142D15">
              <w:rPr>
                <w:rFonts w:asciiTheme="minorHAnsi" w:hAnsiTheme="minorHAnsi" w:cstheme="minorHAnsi"/>
                <w:color w:val="000000" w:themeColor="text1"/>
                <w:sz w:val="24"/>
                <w:szCs w:val="24"/>
              </w:rPr>
              <w:instrText xml:space="preserve"> HYPERLINK "http://</w:instrText>
            </w:r>
          </w:p>
          <w:p w14:paraId="6F05BE7A" w14:textId="77777777" w:rsidR="00D55B40" w:rsidRPr="00142D15" w:rsidRDefault="00D55B40" w:rsidP="00D55B40">
            <w:pPr>
              <w:shd w:val="clear" w:color="auto" w:fill="FFFFFF"/>
              <w:rPr>
                <w:rFonts w:asciiTheme="minorHAnsi" w:hAnsiTheme="minorHAnsi" w:cstheme="minorHAnsi"/>
                <w:color w:val="000000" w:themeColor="text1"/>
                <w:sz w:val="24"/>
                <w:szCs w:val="24"/>
              </w:rPr>
            </w:pPr>
            <w:r w:rsidRPr="00142D15">
              <w:rPr>
                <w:rFonts w:asciiTheme="minorHAnsi" w:hAnsiTheme="minorHAnsi" w:cstheme="minorHAnsi"/>
                <w:color w:val="000000" w:themeColor="text1"/>
                <w:sz w:val="24"/>
                <w:szCs w:val="24"/>
              </w:rPr>
              <w:instrText xml:space="preserve">www.diversitytrust.org.uk - providing training and taster sessions to make the programme inclusive </w:instrText>
            </w:r>
          </w:p>
          <w:p w14:paraId="4A69351F" w14:textId="77777777" w:rsidR="00D55B40" w:rsidRPr="00142D15" w:rsidRDefault="00D55B40" w:rsidP="00D55B40">
            <w:pPr>
              <w:shd w:val="clear" w:color="auto" w:fill="FFFFFF"/>
              <w:rPr>
                <w:rFonts w:asciiTheme="minorHAnsi" w:hAnsiTheme="minorHAnsi" w:cstheme="minorHAnsi"/>
                <w:color w:val="000000" w:themeColor="text1"/>
                <w:sz w:val="24"/>
                <w:szCs w:val="24"/>
              </w:rPr>
            </w:pPr>
          </w:p>
          <w:p w14:paraId="4127C831" w14:textId="77777777" w:rsidR="00D55B40" w:rsidRPr="00142D15" w:rsidRDefault="00D55B40" w:rsidP="00D55B40">
            <w:pPr>
              <w:shd w:val="clear" w:color="auto" w:fill="FFFFFF"/>
              <w:rPr>
                <w:rStyle w:val="Hyperlink"/>
                <w:rFonts w:asciiTheme="minorHAnsi" w:hAnsiTheme="minorHAnsi" w:cstheme="minorHAnsi"/>
                <w:color w:val="000000" w:themeColor="text1"/>
                <w:sz w:val="24"/>
                <w:szCs w:val="24"/>
                <w:u w:val="none"/>
              </w:rPr>
            </w:pPr>
            <w:r w:rsidRPr="00142D15">
              <w:rPr>
                <w:rFonts w:asciiTheme="minorHAnsi" w:hAnsiTheme="minorHAnsi" w:cstheme="minorHAnsi"/>
                <w:color w:val="000000" w:themeColor="text1"/>
                <w:sz w:val="24"/>
                <w:szCs w:val="24"/>
              </w:rPr>
              <w:instrText xml:space="preserve">" </w:instrText>
            </w:r>
            <w:r w:rsidRPr="00142D15">
              <w:rPr>
                <w:rFonts w:asciiTheme="minorHAnsi" w:hAnsiTheme="minorHAnsi" w:cstheme="minorHAnsi"/>
                <w:color w:val="000000" w:themeColor="text1"/>
                <w:sz w:val="24"/>
                <w:szCs w:val="24"/>
              </w:rPr>
              <w:fldChar w:fldCharType="separate"/>
            </w:r>
          </w:p>
          <w:p w14:paraId="2E37E927" w14:textId="77777777" w:rsidR="00D55B40" w:rsidRPr="00142D15" w:rsidRDefault="00D55B40" w:rsidP="00D55B40">
            <w:pPr>
              <w:shd w:val="clear" w:color="auto" w:fill="FFFFFF"/>
              <w:rPr>
                <w:rStyle w:val="Hyperlink"/>
                <w:rFonts w:asciiTheme="minorHAnsi" w:hAnsiTheme="minorHAnsi" w:cstheme="minorHAnsi"/>
                <w:color w:val="000000" w:themeColor="text1"/>
                <w:sz w:val="24"/>
                <w:szCs w:val="24"/>
                <w:u w:val="none"/>
              </w:rPr>
            </w:pPr>
            <w:r w:rsidRPr="00142D15">
              <w:rPr>
                <w:rStyle w:val="Hyperlink"/>
                <w:rFonts w:asciiTheme="minorHAnsi" w:hAnsiTheme="minorHAnsi" w:cstheme="minorHAnsi"/>
                <w:color w:val="000000" w:themeColor="text1"/>
                <w:sz w:val="24"/>
                <w:szCs w:val="24"/>
                <w:u w:val="none"/>
              </w:rPr>
              <w:t xml:space="preserve">www.diversitytrust.org.uk - providing training and taster sessions to make the programme inclusive </w:t>
            </w:r>
          </w:p>
          <w:p w14:paraId="31F83F7B" w14:textId="77777777" w:rsidR="00D55B40" w:rsidRPr="00142D15" w:rsidRDefault="00D55B40" w:rsidP="00D55B40">
            <w:pPr>
              <w:shd w:val="clear" w:color="auto" w:fill="FFFFFF"/>
              <w:rPr>
                <w:rStyle w:val="Hyperlink"/>
                <w:rFonts w:asciiTheme="minorHAnsi" w:hAnsiTheme="minorHAnsi" w:cstheme="minorHAnsi"/>
                <w:color w:val="000000" w:themeColor="text1"/>
                <w:sz w:val="24"/>
                <w:szCs w:val="24"/>
                <w:u w:val="none"/>
              </w:rPr>
            </w:pPr>
          </w:p>
          <w:p w14:paraId="1BA82202" w14:textId="77777777" w:rsidR="00A6120B" w:rsidRPr="00142D15" w:rsidRDefault="00D55B40" w:rsidP="00D90DF0">
            <w:pPr>
              <w:shd w:val="clear" w:color="auto" w:fill="FFFFFF"/>
              <w:rPr>
                <w:rFonts w:asciiTheme="minorHAnsi" w:hAnsiTheme="minorHAnsi" w:cstheme="minorHAnsi"/>
                <w:color w:val="000000" w:themeColor="text1"/>
                <w:sz w:val="24"/>
                <w:szCs w:val="24"/>
              </w:rPr>
            </w:pPr>
            <w:r w:rsidRPr="00142D15">
              <w:rPr>
                <w:rFonts w:asciiTheme="minorHAnsi" w:hAnsiTheme="minorHAnsi" w:cstheme="minorHAnsi"/>
                <w:color w:val="000000" w:themeColor="text1"/>
                <w:sz w:val="24"/>
                <w:szCs w:val="24"/>
              </w:rPr>
              <w:fldChar w:fldCharType="end"/>
            </w:r>
            <w:hyperlink r:id="rId10" w:history="1">
              <w:r w:rsidRPr="00142D15">
                <w:rPr>
                  <w:rStyle w:val="Hyperlink"/>
                  <w:rFonts w:asciiTheme="minorHAnsi" w:hAnsiTheme="minorHAnsi" w:cstheme="minorHAnsi"/>
                  <w:color w:val="000000" w:themeColor="text1"/>
                  <w:sz w:val="24"/>
                  <w:szCs w:val="24"/>
                  <w:u w:val="none"/>
                </w:rPr>
                <w:t>www.southernbrooks.org.uk</w:t>
              </w:r>
            </w:hyperlink>
            <w:r w:rsidRPr="00142D15">
              <w:rPr>
                <w:rFonts w:asciiTheme="minorHAnsi" w:hAnsiTheme="minorHAnsi" w:cstheme="minorHAnsi"/>
                <w:color w:val="000000" w:themeColor="text1"/>
                <w:sz w:val="24"/>
                <w:szCs w:val="24"/>
              </w:rPr>
              <w:t xml:space="preserve">  - leading the programme and coordinating</w:t>
            </w:r>
            <w:r w:rsidR="00D90DF0" w:rsidRPr="00142D15">
              <w:rPr>
                <w:rFonts w:asciiTheme="minorHAnsi" w:hAnsiTheme="minorHAnsi" w:cstheme="minorHAnsi"/>
                <w:color w:val="000000" w:themeColor="text1"/>
                <w:sz w:val="24"/>
                <w:szCs w:val="24"/>
              </w:rPr>
              <w:t xml:space="preserve"> all activities</w:t>
            </w:r>
          </w:p>
          <w:p w14:paraId="1C2D75C7" w14:textId="77777777" w:rsidR="00A6120B" w:rsidRDefault="00A6120B" w:rsidP="001F64A4">
            <w:pPr>
              <w:shd w:val="clear" w:color="auto" w:fill="FFFFFF"/>
              <w:spacing w:before="100" w:beforeAutospacing="1" w:after="100" w:afterAutospacing="1"/>
              <w:ind w:left="720"/>
              <w:rPr>
                <w:rFonts w:ascii="Calibri" w:hAnsi="Calibri" w:cs="Calibri"/>
                <w:sz w:val="22"/>
                <w:szCs w:val="22"/>
              </w:rPr>
            </w:pPr>
          </w:p>
        </w:tc>
      </w:tr>
      <w:tr w:rsidR="00A6120B" w:rsidRPr="0009295F" w14:paraId="2BD63285" w14:textId="77777777" w:rsidTr="001F64A4">
        <w:trPr>
          <w:trHeight w:val="353"/>
        </w:trPr>
        <w:tc>
          <w:tcPr>
            <w:tcW w:w="1368" w:type="dxa"/>
          </w:tcPr>
          <w:p w14:paraId="470CFB77" w14:textId="77777777" w:rsidR="00A6120B" w:rsidRDefault="00A6120B" w:rsidP="00A00AD4">
            <w:pPr>
              <w:widowControl w:val="0"/>
              <w:rPr>
                <w:rFonts w:ascii="Calibri" w:hAnsi="Calibri" w:cs="Calibri"/>
                <w:b/>
                <w:bCs/>
                <w:sz w:val="24"/>
              </w:rPr>
            </w:pPr>
            <w:r>
              <w:rPr>
                <w:rFonts w:ascii="Calibri" w:hAnsi="Calibri" w:cs="Calibri"/>
                <w:b/>
                <w:bCs/>
                <w:sz w:val="24"/>
              </w:rPr>
              <w:lastRenderedPageBreak/>
              <w:t>Application Process</w:t>
            </w:r>
          </w:p>
        </w:tc>
        <w:tc>
          <w:tcPr>
            <w:tcW w:w="9264" w:type="dxa"/>
          </w:tcPr>
          <w:p w14:paraId="5817E93C"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You complete an application form either online, over the phone or paper copy</w:t>
            </w:r>
          </w:p>
          <w:p w14:paraId="285B76F1"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Volunteer co-ordinator looks at your application and gets in touch to arrange an informal interview</w:t>
            </w:r>
          </w:p>
          <w:p w14:paraId="57EED4B7"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 xml:space="preserve">During the interview you and the volunteer co-ordinate decide if you’re a good match for the role. </w:t>
            </w:r>
          </w:p>
          <w:p w14:paraId="0063502B"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 xml:space="preserve">You might decide not to continue and so might the volunteer co-ordinator. A conversation with feedback about why it’s not a good match. </w:t>
            </w:r>
          </w:p>
          <w:p w14:paraId="7D07335F"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 xml:space="preserve">If both you and the volunteer co-ordinator think it’s suitable, you’ll be invited for a test session to see if you like it. </w:t>
            </w:r>
          </w:p>
          <w:p w14:paraId="184AB4BC"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 xml:space="preserve">After the session the volunteer co-ordinator will follow up with you as to how you found it and also get some feedback from the session leader. </w:t>
            </w:r>
          </w:p>
          <w:p w14:paraId="05043D7C" w14:textId="77777777" w:rsid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 xml:space="preserve">You might decide not to continue and so might the volunteer co-ordinator. A conversation with feedback about why it’s not a good match. </w:t>
            </w:r>
          </w:p>
          <w:p w14:paraId="0EB75F78" w14:textId="77777777" w:rsidR="00A6120B" w:rsidRPr="00A6120B" w:rsidRDefault="00A6120B" w:rsidP="00A6120B">
            <w:pPr>
              <w:pStyle w:val="ListParagraph"/>
              <w:numPr>
                <w:ilvl w:val="0"/>
                <w:numId w:val="31"/>
              </w:numPr>
              <w:shd w:val="clear" w:color="auto" w:fill="FFFFFF"/>
              <w:spacing w:before="100" w:beforeAutospacing="1" w:after="100" w:afterAutospacing="1"/>
              <w:rPr>
                <w:rFonts w:cs="Calibri"/>
              </w:rPr>
            </w:pPr>
            <w:r>
              <w:rPr>
                <w:rFonts w:cs="Calibri"/>
              </w:rPr>
              <w:t>If you and the volunteer co-</w:t>
            </w:r>
            <w:r w:rsidR="00943B41">
              <w:rPr>
                <w:rFonts w:cs="Calibri"/>
              </w:rPr>
              <w:t>ordinator</w:t>
            </w:r>
            <w:r>
              <w:rPr>
                <w:rFonts w:cs="Calibri"/>
              </w:rPr>
              <w:t xml:space="preserve"> think it’s a good role for you, you’ll be invited to an induction session, receive a welcome </w:t>
            </w:r>
            <w:proofErr w:type="gramStart"/>
            <w:r>
              <w:rPr>
                <w:rFonts w:cs="Calibri"/>
              </w:rPr>
              <w:t>pack  and</w:t>
            </w:r>
            <w:proofErr w:type="gramEnd"/>
            <w:r>
              <w:rPr>
                <w:rFonts w:cs="Calibri"/>
              </w:rPr>
              <w:t xml:space="preserve"> offered relevant training to your role. </w:t>
            </w:r>
          </w:p>
        </w:tc>
      </w:tr>
    </w:tbl>
    <w:p w14:paraId="6DF97CDA" w14:textId="77777777" w:rsidR="00576E4F" w:rsidRDefault="00576E4F" w:rsidP="00DE585B">
      <w:pPr>
        <w:tabs>
          <w:tab w:val="left" w:pos="180"/>
        </w:tabs>
        <w:rPr>
          <w:rFonts w:ascii="Calibri" w:hAnsi="Calibri"/>
          <w:b/>
          <w:color w:val="0070C0"/>
          <w:sz w:val="36"/>
          <w:szCs w:val="28"/>
          <w:u w:val="single"/>
        </w:rPr>
      </w:pPr>
      <w:bookmarkStart w:id="0" w:name="_GoBack"/>
      <w:bookmarkEnd w:id="0"/>
    </w:p>
    <w:sectPr w:rsidR="00576E4F" w:rsidSect="001F64A4">
      <w:headerReference w:type="default" r:id="rId11"/>
      <w:footerReference w:type="default" r:id="rId12"/>
      <w:pgSz w:w="11906" w:h="16838"/>
      <w:pgMar w:top="0" w:right="1800" w:bottom="450" w:left="180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02D1" w14:textId="77777777" w:rsidR="00B05338" w:rsidRDefault="00B05338">
      <w:r>
        <w:separator/>
      </w:r>
    </w:p>
  </w:endnote>
  <w:endnote w:type="continuationSeparator" w:id="0">
    <w:p w14:paraId="2053CB8B" w14:textId="77777777" w:rsidR="00B05338" w:rsidRDefault="00B0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D3C6" w14:textId="00E28D07" w:rsidR="003E6DDD" w:rsidRPr="003170B6" w:rsidRDefault="00F03AC3" w:rsidP="003170B6">
    <w:pPr>
      <w:pStyle w:val="Footer"/>
      <w:jc w:val="both"/>
      <w:rPr>
        <w:rFonts w:ascii="Calibri" w:hAnsi="Calibri"/>
        <w:i/>
      </w:rPr>
    </w:pPr>
    <w:r>
      <w:rPr>
        <w:rFonts w:ascii="Calibri" w:hAnsi="Calibri"/>
        <w:i/>
        <w:color w:val="auto"/>
      </w:rPr>
      <w:tab/>
    </w:r>
    <w:r w:rsidR="00F55539">
      <w:rPr>
        <w:rFonts w:ascii="Calibri" w:hAnsi="Calibri"/>
        <w:i/>
        <w:color w:val="auto"/>
      </w:rPr>
      <w:tab/>
      <w:t xml:space="preserve">Updated </w:t>
    </w:r>
    <w:r w:rsidR="00B3254C">
      <w:rPr>
        <w:rFonts w:ascii="Calibri" w:hAnsi="Calibri"/>
        <w:i/>
        <w:color w:val="auto"/>
      </w:rPr>
      <w:t>July 2019</w:t>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r>
    <w:r w:rsidR="003E6DDD">
      <w:rPr>
        <w:rFonts w:ascii="Calibri" w:hAnsi="Calibri"/>
        <w:i/>
        <w:color w:val="auto"/>
      </w:rPr>
      <w:tab/>
      <w:t xml:space="preserve">Ref: </w:t>
    </w:r>
    <w:r w:rsidR="003E6DDD">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929D9" w14:textId="77777777" w:rsidR="00B05338" w:rsidRDefault="00B05338">
      <w:r>
        <w:separator/>
      </w:r>
    </w:p>
  </w:footnote>
  <w:footnote w:type="continuationSeparator" w:id="0">
    <w:p w14:paraId="2DD73849" w14:textId="77777777" w:rsidR="00B05338" w:rsidRDefault="00B0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A449" w14:textId="77777777" w:rsidR="003E6DDD" w:rsidRPr="00F7650D" w:rsidRDefault="003E6DDD" w:rsidP="00F7650D">
    <w:pPr>
      <w:pStyle w:val="Header"/>
      <w:jc w:val="right"/>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884257"/>
    <w:multiLevelType w:val="hybridMultilevel"/>
    <w:tmpl w:val="A7B2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C1336"/>
    <w:multiLevelType w:val="hybridMultilevel"/>
    <w:tmpl w:val="7332CE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C40D2D"/>
    <w:multiLevelType w:val="hybridMultilevel"/>
    <w:tmpl w:val="766E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51599E"/>
    <w:multiLevelType w:val="hybridMultilevel"/>
    <w:tmpl w:val="8956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7640"/>
    <w:multiLevelType w:val="hybridMultilevel"/>
    <w:tmpl w:val="77F4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41C99"/>
    <w:multiLevelType w:val="hybridMultilevel"/>
    <w:tmpl w:val="D7020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6687"/>
    <w:multiLevelType w:val="hybridMultilevel"/>
    <w:tmpl w:val="0E4E2C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522F26"/>
    <w:multiLevelType w:val="hybridMultilevel"/>
    <w:tmpl w:val="E93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B157C"/>
    <w:multiLevelType w:val="hybridMultilevel"/>
    <w:tmpl w:val="CE669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E66BC"/>
    <w:multiLevelType w:val="hybridMultilevel"/>
    <w:tmpl w:val="FE1AC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C6469"/>
    <w:multiLevelType w:val="hybridMultilevel"/>
    <w:tmpl w:val="A86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53883"/>
    <w:multiLevelType w:val="hybridMultilevel"/>
    <w:tmpl w:val="8682A8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B64AF1"/>
    <w:multiLevelType w:val="hybridMultilevel"/>
    <w:tmpl w:val="A19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D7817"/>
    <w:multiLevelType w:val="hybridMultilevel"/>
    <w:tmpl w:val="A6A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E78CF"/>
    <w:multiLevelType w:val="hybridMultilevel"/>
    <w:tmpl w:val="C8169E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D3ADE"/>
    <w:multiLevelType w:val="hybridMultilevel"/>
    <w:tmpl w:val="A2D65378"/>
    <w:lvl w:ilvl="0" w:tplc="E55230A6">
      <w:start w:val="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8" w15:restartNumberingAfterBreak="0">
    <w:nsid w:val="63FB6C26"/>
    <w:multiLevelType w:val="hybridMultilevel"/>
    <w:tmpl w:val="7F22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000A8"/>
    <w:multiLevelType w:val="hybridMultilevel"/>
    <w:tmpl w:val="2C38B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00FEC"/>
    <w:multiLevelType w:val="hybridMultilevel"/>
    <w:tmpl w:val="262CE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094D02"/>
    <w:multiLevelType w:val="multilevel"/>
    <w:tmpl w:val="199E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66660"/>
    <w:multiLevelType w:val="hybridMultilevel"/>
    <w:tmpl w:val="852A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C3E75"/>
    <w:multiLevelType w:val="hybridMultilevel"/>
    <w:tmpl w:val="E0B4F9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
  </w:num>
  <w:num w:numId="5">
    <w:abstractNumId w:val="23"/>
  </w:num>
  <w:num w:numId="6">
    <w:abstractNumId w:val="25"/>
  </w:num>
  <w:num w:numId="7">
    <w:abstractNumId w:val="26"/>
  </w:num>
  <w:num w:numId="8">
    <w:abstractNumId w:val="17"/>
  </w:num>
  <w:num w:numId="9">
    <w:abstractNumId w:val="32"/>
  </w:num>
  <w:num w:numId="10">
    <w:abstractNumId w:val="21"/>
  </w:num>
  <w:num w:numId="11">
    <w:abstractNumId w:val="8"/>
  </w:num>
  <w:num w:numId="12">
    <w:abstractNumId w:val="22"/>
  </w:num>
  <w:num w:numId="13">
    <w:abstractNumId w:val="10"/>
  </w:num>
  <w:num w:numId="14">
    <w:abstractNumId w:val="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9"/>
  </w:num>
  <w:num w:numId="22">
    <w:abstractNumId w:val="14"/>
  </w:num>
  <w:num w:numId="23">
    <w:abstractNumId w:val="4"/>
  </w:num>
  <w:num w:numId="24">
    <w:abstractNumId w:val="6"/>
  </w:num>
  <w:num w:numId="25">
    <w:abstractNumId w:val="12"/>
  </w:num>
  <w:num w:numId="26">
    <w:abstractNumId w:val="15"/>
  </w:num>
  <w:num w:numId="27">
    <w:abstractNumId w:val="2"/>
  </w:num>
  <w:num w:numId="28">
    <w:abstractNumId w:val="28"/>
  </w:num>
  <w:num w:numId="29">
    <w:abstractNumId w:val="34"/>
  </w:num>
  <w:num w:numId="30">
    <w:abstractNumId w:val="20"/>
  </w:num>
  <w:num w:numId="31">
    <w:abstractNumId w:val="33"/>
  </w:num>
  <w:num w:numId="32">
    <w:abstractNumId w:val="27"/>
  </w:num>
  <w:num w:numId="33">
    <w:abstractNumId w:val="31"/>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E95"/>
    <w:rsid w:val="000016B1"/>
    <w:rsid w:val="00023EFC"/>
    <w:rsid w:val="000405B7"/>
    <w:rsid w:val="00053E8D"/>
    <w:rsid w:val="00054142"/>
    <w:rsid w:val="000611A6"/>
    <w:rsid w:val="000764C7"/>
    <w:rsid w:val="0009295F"/>
    <w:rsid w:val="000F403F"/>
    <w:rsid w:val="000F5EC7"/>
    <w:rsid w:val="0012397F"/>
    <w:rsid w:val="00126017"/>
    <w:rsid w:val="001319DA"/>
    <w:rsid w:val="00142D15"/>
    <w:rsid w:val="00154835"/>
    <w:rsid w:val="0016181E"/>
    <w:rsid w:val="0018797E"/>
    <w:rsid w:val="001B03FF"/>
    <w:rsid w:val="001B584A"/>
    <w:rsid w:val="001C322C"/>
    <w:rsid w:val="001C498C"/>
    <w:rsid w:val="001D7510"/>
    <w:rsid w:val="001D752D"/>
    <w:rsid w:val="001F64A4"/>
    <w:rsid w:val="002210C6"/>
    <w:rsid w:val="002277AA"/>
    <w:rsid w:val="002432CD"/>
    <w:rsid w:val="00257653"/>
    <w:rsid w:val="002900FD"/>
    <w:rsid w:val="002B4CA3"/>
    <w:rsid w:val="002B67D8"/>
    <w:rsid w:val="002B7B2D"/>
    <w:rsid w:val="002D1AD9"/>
    <w:rsid w:val="002D691B"/>
    <w:rsid w:val="00300225"/>
    <w:rsid w:val="003024D3"/>
    <w:rsid w:val="00311825"/>
    <w:rsid w:val="003170B6"/>
    <w:rsid w:val="0032271D"/>
    <w:rsid w:val="00327A03"/>
    <w:rsid w:val="003600DF"/>
    <w:rsid w:val="0036114D"/>
    <w:rsid w:val="00386383"/>
    <w:rsid w:val="003A02F5"/>
    <w:rsid w:val="003B44CE"/>
    <w:rsid w:val="003C5E00"/>
    <w:rsid w:val="003E630C"/>
    <w:rsid w:val="003E6DDD"/>
    <w:rsid w:val="00410D80"/>
    <w:rsid w:val="00461E95"/>
    <w:rsid w:val="004621E3"/>
    <w:rsid w:val="00475490"/>
    <w:rsid w:val="00482490"/>
    <w:rsid w:val="00496D0C"/>
    <w:rsid w:val="00496F38"/>
    <w:rsid w:val="004B3279"/>
    <w:rsid w:val="004B6C09"/>
    <w:rsid w:val="004F57C0"/>
    <w:rsid w:val="00512B08"/>
    <w:rsid w:val="00517B47"/>
    <w:rsid w:val="00521CF6"/>
    <w:rsid w:val="00537755"/>
    <w:rsid w:val="005415F9"/>
    <w:rsid w:val="00576E4F"/>
    <w:rsid w:val="005A391D"/>
    <w:rsid w:val="005F2821"/>
    <w:rsid w:val="00611B66"/>
    <w:rsid w:val="006251F8"/>
    <w:rsid w:val="0065441E"/>
    <w:rsid w:val="00661EB2"/>
    <w:rsid w:val="00662B68"/>
    <w:rsid w:val="00664819"/>
    <w:rsid w:val="00664C93"/>
    <w:rsid w:val="00687B8D"/>
    <w:rsid w:val="0069299F"/>
    <w:rsid w:val="006B009B"/>
    <w:rsid w:val="006B7A2F"/>
    <w:rsid w:val="006C6216"/>
    <w:rsid w:val="0070310F"/>
    <w:rsid w:val="00703A4A"/>
    <w:rsid w:val="007125F0"/>
    <w:rsid w:val="00714627"/>
    <w:rsid w:val="00731432"/>
    <w:rsid w:val="00734F15"/>
    <w:rsid w:val="007442E5"/>
    <w:rsid w:val="007726AA"/>
    <w:rsid w:val="00795453"/>
    <w:rsid w:val="007D3A42"/>
    <w:rsid w:val="00867E80"/>
    <w:rsid w:val="008706AB"/>
    <w:rsid w:val="0087469B"/>
    <w:rsid w:val="008C4881"/>
    <w:rsid w:val="008D2507"/>
    <w:rsid w:val="008F7357"/>
    <w:rsid w:val="009035AD"/>
    <w:rsid w:val="00921867"/>
    <w:rsid w:val="009405B4"/>
    <w:rsid w:val="00943B41"/>
    <w:rsid w:val="00945E68"/>
    <w:rsid w:val="009A6081"/>
    <w:rsid w:val="009B1C37"/>
    <w:rsid w:val="00A00AD4"/>
    <w:rsid w:val="00A11772"/>
    <w:rsid w:val="00A40C2E"/>
    <w:rsid w:val="00A42DDB"/>
    <w:rsid w:val="00A57A58"/>
    <w:rsid w:val="00A6120B"/>
    <w:rsid w:val="00A61762"/>
    <w:rsid w:val="00A848C2"/>
    <w:rsid w:val="00A913AB"/>
    <w:rsid w:val="00AB4C19"/>
    <w:rsid w:val="00AC4F69"/>
    <w:rsid w:val="00AC5E16"/>
    <w:rsid w:val="00B05338"/>
    <w:rsid w:val="00B303E0"/>
    <w:rsid w:val="00B3254C"/>
    <w:rsid w:val="00B45915"/>
    <w:rsid w:val="00B53BD6"/>
    <w:rsid w:val="00B54A1F"/>
    <w:rsid w:val="00B56715"/>
    <w:rsid w:val="00B8066F"/>
    <w:rsid w:val="00B8137D"/>
    <w:rsid w:val="00C13FAB"/>
    <w:rsid w:val="00C31E3C"/>
    <w:rsid w:val="00C32BBC"/>
    <w:rsid w:val="00C4614F"/>
    <w:rsid w:val="00C91CF4"/>
    <w:rsid w:val="00D00ACC"/>
    <w:rsid w:val="00D13FCF"/>
    <w:rsid w:val="00D15368"/>
    <w:rsid w:val="00D252A7"/>
    <w:rsid w:val="00D35CF8"/>
    <w:rsid w:val="00D43BC1"/>
    <w:rsid w:val="00D456D6"/>
    <w:rsid w:val="00D527A5"/>
    <w:rsid w:val="00D55B40"/>
    <w:rsid w:val="00D90DF0"/>
    <w:rsid w:val="00D96969"/>
    <w:rsid w:val="00DA49BE"/>
    <w:rsid w:val="00DC7967"/>
    <w:rsid w:val="00DE585B"/>
    <w:rsid w:val="00E01623"/>
    <w:rsid w:val="00E039DE"/>
    <w:rsid w:val="00E05461"/>
    <w:rsid w:val="00E5748B"/>
    <w:rsid w:val="00E67DBA"/>
    <w:rsid w:val="00E87703"/>
    <w:rsid w:val="00E912BC"/>
    <w:rsid w:val="00EA053D"/>
    <w:rsid w:val="00EB7376"/>
    <w:rsid w:val="00F03AC3"/>
    <w:rsid w:val="00F0485C"/>
    <w:rsid w:val="00F23DB6"/>
    <w:rsid w:val="00F55539"/>
    <w:rsid w:val="00F62ECA"/>
    <w:rsid w:val="00F725C7"/>
    <w:rsid w:val="00F7650D"/>
    <w:rsid w:val="00F8307A"/>
    <w:rsid w:val="00F86B8C"/>
    <w:rsid w:val="00FA1845"/>
    <w:rsid w:val="00FC7850"/>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4D8364"/>
  <w15:docId w15:val="{3FDE7AAF-6DCE-437A-9F58-7CF193F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95"/>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3DB6"/>
  </w:style>
  <w:style w:type="character" w:styleId="Emphasis">
    <w:name w:val="Emphasis"/>
    <w:uiPriority w:val="20"/>
    <w:qFormat/>
    <w:rsid w:val="00F23DB6"/>
    <w:rPr>
      <w:i/>
      <w:iCs/>
    </w:rPr>
  </w:style>
  <w:style w:type="character" w:styleId="Hyperlink">
    <w:name w:val="Hyperlink"/>
    <w:basedOn w:val="DefaultParagraphFont"/>
    <w:unhideWhenUsed/>
    <w:rsid w:val="001F64A4"/>
    <w:rPr>
      <w:color w:val="0000FF" w:themeColor="hyperlink"/>
      <w:u w:val="single"/>
    </w:rPr>
  </w:style>
  <w:style w:type="character" w:styleId="HTMLCite">
    <w:name w:val="HTML Cite"/>
    <w:basedOn w:val="DefaultParagraphFont"/>
    <w:uiPriority w:val="99"/>
    <w:semiHidden/>
    <w:unhideWhenUsed/>
    <w:rsid w:val="00D55B40"/>
    <w:rPr>
      <w:i/>
      <w:iCs/>
    </w:rPr>
  </w:style>
  <w:style w:type="character" w:styleId="UnresolvedMention">
    <w:name w:val="Unresolved Mention"/>
    <w:basedOn w:val="DefaultParagraphFont"/>
    <w:uiPriority w:val="99"/>
    <w:semiHidden/>
    <w:unhideWhenUsed/>
    <w:rsid w:val="0014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1981">
      <w:bodyDiv w:val="1"/>
      <w:marLeft w:val="0"/>
      <w:marRight w:val="0"/>
      <w:marTop w:val="0"/>
      <w:marBottom w:val="0"/>
      <w:divBdr>
        <w:top w:val="none" w:sz="0" w:space="0" w:color="auto"/>
        <w:left w:val="none" w:sz="0" w:space="0" w:color="auto"/>
        <w:bottom w:val="none" w:sz="0" w:space="0" w:color="auto"/>
        <w:right w:val="none" w:sz="0" w:space="0" w:color="auto"/>
      </w:divBdr>
      <w:divsChild>
        <w:div w:id="1068453947">
          <w:marLeft w:val="0"/>
          <w:marRight w:val="0"/>
          <w:marTop w:val="0"/>
          <w:marBottom w:val="0"/>
          <w:divBdr>
            <w:top w:val="none" w:sz="0" w:space="0" w:color="auto"/>
            <w:left w:val="none" w:sz="0" w:space="0" w:color="auto"/>
            <w:bottom w:val="none" w:sz="0" w:space="0" w:color="auto"/>
            <w:right w:val="none" w:sz="0" w:space="0" w:color="auto"/>
          </w:divBdr>
        </w:div>
      </w:divsChild>
    </w:div>
    <w:div w:id="586424348">
      <w:bodyDiv w:val="1"/>
      <w:marLeft w:val="0"/>
      <w:marRight w:val="0"/>
      <w:marTop w:val="0"/>
      <w:marBottom w:val="0"/>
      <w:divBdr>
        <w:top w:val="none" w:sz="0" w:space="0" w:color="auto"/>
        <w:left w:val="none" w:sz="0" w:space="0" w:color="auto"/>
        <w:bottom w:val="none" w:sz="0" w:space="0" w:color="auto"/>
        <w:right w:val="none" w:sz="0" w:space="0" w:color="auto"/>
      </w:divBdr>
      <w:divsChild>
        <w:div w:id="284124347">
          <w:marLeft w:val="0"/>
          <w:marRight w:val="0"/>
          <w:marTop w:val="0"/>
          <w:marBottom w:val="0"/>
          <w:divBdr>
            <w:top w:val="none" w:sz="0" w:space="0" w:color="auto"/>
            <w:left w:val="none" w:sz="0" w:space="0" w:color="auto"/>
            <w:bottom w:val="none" w:sz="0" w:space="0" w:color="auto"/>
            <w:right w:val="none" w:sz="0" w:space="0" w:color="auto"/>
          </w:divBdr>
        </w:div>
        <w:div w:id="276910463">
          <w:marLeft w:val="45"/>
          <w:marRight w:val="45"/>
          <w:marTop w:val="15"/>
          <w:marBottom w:val="0"/>
          <w:divBdr>
            <w:top w:val="none" w:sz="0" w:space="0" w:color="auto"/>
            <w:left w:val="none" w:sz="0" w:space="0" w:color="auto"/>
            <w:bottom w:val="none" w:sz="0" w:space="0" w:color="auto"/>
            <w:right w:val="none" w:sz="0" w:space="0" w:color="auto"/>
          </w:divBdr>
          <w:divsChild>
            <w:div w:id="2031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959458810">
      <w:bodyDiv w:val="1"/>
      <w:marLeft w:val="0"/>
      <w:marRight w:val="0"/>
      <w:marTop w:val="0"/>
      <w:marBottom w:val="0"/>
      <w:divBdr>
        <w:top w:val="none" w:sz="0" w:space="0" w:color="auto"/>
        <w:left w:val="none" w:sz="0" w:space="0" w:color="auto"/>
        <w:bottom w:val="none" w:sz="0" w:space="0" w:color="auto"/>
        <w:right w:val="none" w:sz="0" w:space="0" w:color="auto"/>
      </w:divBdr>
      <w:divsChild>
        <w:div w:id="418135439">
          <w:marLeft w:val="0"/>
          <w:marRight w:val="0"/>
          <w:marTop w:val="0"/>
          <w:marBottom w:val="0"/>
          <w:divBdr>
            <w:top w:val="none" w:sz="0" w:space="0" w:color="auto"/>
            <w:left w:val="none" w:sz="0" w:space="0" w:color="auto"/>
            <w:bottom w:val="none" w:sz="0" w:space="0" w:color="auto"/>
            <w:right w:val="none" w:sz="0" w:space="0" w:color="auto"/>
          </w:divBdr>
        </w:div>
      </w:divsChild>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outhernbrook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CD1E0285651E4B91FAE94BA7692665" ma:contentTypeVersion="8" ma:contentTypeDescription="Create a new document." ma:contentTypeScope="" ma:versionID="1971afde83a2a851efd2ef64fb7dc8f6">
  <xsd:schema xmlns:xsd="http://www.w3.org/2001/XMLSchema" xmlns:xs="http://www.w3.org/2001/XMLSchema" xmlns:p="http://schemas.microsoft.com/office/2006/metadata/properties" xmlns:ns2="4869d65a-799e-498c-a576-c62cc0e8abef" xmlns:ns3="506fe66d-3ddf-4d99-aedb-fa38161a7592" targetNamespace="http://schemas.microsoft.com/office/2006/metadata/properties" ma:root="true" ma:fieldsID="da0f424ef6fc0320a904f1d8c358c690" ns2:_="" ns3:_="">
    <xsd:import namespace="4869d65a-799e-498c-a576-c62cc0e8abef"/>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d65a-799e-498c-a576-c62cc0e8a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84DEE-954A-4E43-B56B-059777F2D05A}">
  <ds:schemaRefs>
    <ds:schemaRef ds:uri="http://schemas.microsoft.com/office/infopath/2007/PartnerControls"/>
    <ds:schemaRef ds:uri="http://purl.org/dc/elements/1.1/"/>
    <ds:schemaRef ds:uri="http://schemas.microsoft.com/office/2006/metadata/properties"/>
    <ds:schemaRef ds:uri="506fe66d-3ddf-4d99-aedb-fa38161a7592"/>
    <ds:schemaRef ds:uri="http://purl.org/dc/terms/"/>
    <ds:schemaRef ds:uri="4869d65a-799e-498c-a576-c62cc0e8abe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4A016A-6A11-4512-9AFC-9194F087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9d65a-799e-498c-a576-c62cc0e8abef"/>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43D3F-E82F-4662-B03E-3147169D8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creator>Jon</dc:creator>
  <cp:lastModifiedBy>Catherine Coleman</cp:lastModifiedBy>
  <cp:revision>2</cp:revision>
  <cp:lastPrinted>2018-08-07T14:01:00Z</cp:lastPrinted>
  <dcterms:created xsi:type="dcterms:W3CDTF">2019-07-15T11:54:00Z</dcterms:created>
  <dcterms:modified xsi:type="dcterms:W3CDTF">2019-07-15T11:54:00Z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0x01010045CD1E0285651E4B91FAE94BA7692665</vt:lpwstr>
  </property>
</Properties>
</file>